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DA309B" w:rsidRDefault="00982FE5" w:rsidP="00DA309B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,,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Extindere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hală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metalică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pentru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instalare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>elemente</w:t>
      </w:r>
      <w:proofErr w:type="spellEnd"/>
      <w:r w:rsidR="00DA309B" w:rsidRPr="00DA309B">
        <w:rPr>
          <w:rFonts w:ascii="Trebuchet MS" w:eastAsia="Calibri" w:hAnsi="Trebuchet MS" w:cs="Times New Roman"/>
          <w:b/>
          <w:i/>
          <w:lang w:val="en-US"/>
        </w:rPr>
        <w:t xml:space="preserve"> ”</w:t>
      </w:r>
      <w:r w:rsidR="00DA309B" w:rsidRPr="00DA309B">
        <w:rPr>
          <w:rFonts w:ascii="Trebuchet MS" w:eastAsia="Calibri" w:hAnsi="Trebuchet MS" w:cs="Times New Roman"/>
        </w:rPr>
        <w:t>, propus a fi amplasat în comuna Pietrari, str. Valea Câmpului, nr. 13,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DA309B" w:rsidRPr="00DA309B">
        <w:rPr>
          <w:rFonts w:ascii="Trebuchet MS" w:eastAsia="Calibri" w:hAnsi="Trebuchet MS" w:cs="Times New Roman"/>
          <w:b/>
        </w:rPr>
        <w:t>S.C. LEZAYRE DEVELOPMENTS S.R.L.</w:t>
      </w:r>
    </w:p>
    <w:p w:rsidR="003D2A70" w:rsidRPr="003D2A70" w:rsidRDefault="003D2A70" w:rsidP="00DA309B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386E35" w:rsidP="00386E35">
      <w:pPr>
        <w:jc w:val="center"/>
      </w:pPr>
      <w:r>
        <w:t>06.11.2023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86E35"/>
    <w:rsid w:val="003D2A70"/>
    <w:rsid w:val="0055234C"/>
    <w:rsid w:val="005E74E3"/>
    <w:rsid w:val="00982FE5"/>
    <w:rsid w:val="00A07586"/>
    <w:rsid w:val="00DA309B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832D"/>
  <w15:docId w15:val="{18386B1C-25AB-48A5-9F1E-8CBBCD7E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2024-03-28T12:40:00Z</dcterms:modified>
</cp:coreProperties>
</file>