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5F4240" w:rsidRDefault="00982FE5" w:rsidP="005F4240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5F4240" w:rsidRPr="005F4240">
        <w:rPr>
          <w:rFonts w:ascii="Trebuchet MS" w:eastAsia="Calibri" w:hAnsi="Trebuchet MS" w:cs="Times New Roman"/>
          <w:b/>
        </w:rPr>
        <w:t>”</w:t>
      </w:r>
      <w:r w:rsidR="005F4240" w:rsidRPr="005F4240">
        <w:rPr>
          <w:rFonts w:ascii="Trebuchet MS" w:eastAsia="Calibri" w:hAnsi="Trebuchet MS" w:cs="Times New Roman"/>
          <w:b/>
          <w:i/>
        </w:rPr>
        <w:t>Lucrări de abandonare aferente sondei 3230 MP Gura Ocniței”</w:t>
      </w:r>
      <w:r w:rsidR="005F4240" w:rsidRPr="005F4240">
        <w:rPr>
          <w:rFonts w:ascii="Trebuchet MS" w:eastAsia="Calibri" w:hAnsi="Trebuchet MS" w:cs="Times New Roman"/>
        </w:rPr>
        <w:t>, propus a fi amplasat în municipiul Moreni, extravilan,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3" w:name="do|ax5^H|pa4"/>
      <w:bookmarkEnd w:id="3"/>
      <w:r w:rsidR="005F4240" w:rsidRPr="005F4240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5F4240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_GoBack"/>
      <w:bookmarkEnd w:id="4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5F4240" w:rsidP="005F4240">
      <w:pPr>
        <w:jc w:val="center"/>
      </w:pPr>
      <w:r>
        <w:t>20.12.2023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5F4240"/>
    <w:rsid w:val="00982FE5"/>
    <w:rsid w:val="00A07586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7DE5"/>
  <w15:docId w15:val="{DB15CE9B-170D-4EDC-A74C-A617FB7D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NEPA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2024-03-18T14:00:00Z</dcterms:modified>
</cp:coreProperties>
</file>