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0D" w:rsidRPr="00F368FB" w:rsidRDefault="00F0310D" w:rsidP="00F0310D">
      <w:pPr>
        <w:pStyle w:val="Header"/>
        <w:jc w:val="center"/>
        <w:rPr>
          <w:rFonts w:ascii="Times New Roman" w:hAnsi="Times New Roman" w:cs="Times New Roman"/>
          <w:b/>
          <w:color w:val="00214E"/>
          <w:sz w:val="32"/>
          <w:szCs w:val="32"/>
        </w:rPr>
      </w:pPr>
      <w:r w:rsidRPr="00F368FB">
        <w:rPr>
          <w:rFonts w:ascii="Times New Roman" w:hAnsi="Times New Roman" w:cs="Times New Roman"/>
          <w:b/>
          <w:color w:val="00214E"/>
          <w:sz w:val="32"/>
          <w:szCs w:val="32"/>
        </w:rPr>
        <w:t>Ministerul Mediului</w:t>
      </w:r>
    </w:p>
    <w:p w:rsidR="00F0310D" w:rsidRPr="00F368FB" w:rsidRDefault="004B5878" w:rsidP="00F0310D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noProof/>
          <w:color w:val="00214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9" o:title=""/>
          </v:shape>
          <o:OLEObject Type="Embed" ProgID="CorelDRAW.Graphic.13" ShapeID="_x0000_s1027" DrawAspect="Content" ObjectID="_1567244086" r:id="rId10"/>
        </w:pict>
      </w:r>
      <w:r w:rsidR="00F0310D" w:rsidRPr="00F368FB">
        <w:rPr>
          <w:rFonts w:ascii="Times New Roman" w:hAnsi="Times New Roman" w:cs="Times New Roman"/>
          <w:b/>
          <w:noProof/>
          <w:color w:val="00214E"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094D1F1A" wp14:editId="6EAECB36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0D" w:rsidRPr="00F368FB">
        <w:rPr>
          <w:rFonts w:ascii="Times New Roman" w:hAnsi="Times New Roman" w:cs="Times New Roman"/>
          <w:b/>
          <w:color w:val="00214E"/>
          <w:sz w:val="32"/>
          <w:szCs w:val="32"/>
        </w:rPr>
        <w:t>Agenţia Naţională pentru Protecţia Mediului</w:t>
      </w:r>
    </w:p>
    <w:p w:rsidR="00F0310D" w:rsidRPr="00932190" w:rsidRDefault="00F0310D" w:rsidP="00F0310D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F0310D" w:rsidRPr="00F368FB" w:rsidTr="00D30D6C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F0310D" w:rsidRPr="00F368FB" w:rsidRDefault="00F0310D" w:rsidP="00D30D6C"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</w:pPr>
            <w:r w:rsidRPr="00F368FB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DC6F82" w:rsidRPr="00F368FB" w:rsidRDefault="00DC6F82" w:rsidP="00F0310D">
      <w:pPr>
        <w:spacing w:after="0"/>
        <w:rPr>
          <w:rFonts w:ascii="Times New Roman" w:hAnsi="Times New Roman" w:cs="Times New Roman"/>
        </w:rPr>
      </w:pPr>
    </w:p>
    <w:p w:rsidR="00051258" w:rsidRPr="00644E89" w:rsidRDefault="00051258" w:rsidP="00B207B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4B5878">
        <w:rPr>
          <w:rFonts w:ascii="Times New Roman" w:hAnsi="Times New Roman" w:cs="Times New Roman"/>
          <w:sz w:val="24"/>
          <w:szCs w:val="24"/>
          <w:lang w:val="fr-FR"/>
        </w:rPr>
        <w:t>9737/5290/11</w:t>
      </w:r>
      <w:bookmarkStart w:id="0" w:name="_GoBack"/>
      <w:bookmarkEnd w:id="0"/>
      <w:r w:rsidR="008369AC">
        <w:rPr>
          <w:rFonts w:ascii="Times New Roman" w:hAnsi="Times New Roman" w:cs="Times New Roman"/>
          <w:sz w:val="24"/>
          <w:szCs w:val="24"/>
          <w:lang w:val="fr-FR"/>
        </w:rPr>
        <w:t>.09</w:t>
      </w:r>
      <w:r w:rsidR="00F0310D">
        <w:rPr>
          <w:rFonts w:ascii="Times New Roman" w:hAnsi="Times New Roman" w:cs="Times New Roman"/>
          <w:sz w:val="24"/>
          <w:szCs w:val="24"/>
          <w:lang w:val="fr-FR"/>
        </w:rPr>
        <w:t>.2017</w:t>
      </w:r>
    </w:p>
    <w:p w:rsidR="00D7402F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644E89" w:rsidRDefault="004B587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4B5878">
        <w:rPr>
          <w:rFonts w:ascii="Times New Roman" w:hAnsi="Times New Roman" w:cs="Times New Roman"/>
          <w:b/>
          <w:sz w:val="24"/>
          <w:szCs w:val="24"/>
        </w:rPr>
        <w:t>PROIECT</w:t>
      </w:r>
      <w:r>
        <w:t xml:space="preserve"> </w:t>
      </w:r>
      <w:hyperlink r:id="rId12" w:anchor="#" w:history="1"/>
      <w:r w:rsidR="00051258"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 ETAPEI DE ÎNCADRARE</w:t>
      </w:r>
    </w:p>
    <w:p w:rsidR="00051258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Nr.</w:t>
      </w:r>
      <w:r w:rsidR="00716D52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din </w:t>
      </w:r>
      <w:r w:rsidR="004B5878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11</w:t>
      </w:r>
      <w:r w:rsidR="008369AC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.09</w:t>
      </w:r>
      <w:r w:rsidR="00F0310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.2017</w:t>
      </w:r>
    </w:p>
    <w:p w:rsidR="006959BE" w:rsidRPr="00644E89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644E89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5042" w:rsidRPr="00333566" w:rsidRDefault="00360E57" w:rsidP="003E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D235E9" w:rsidRPr="00644E8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CONSILIUL JUDEȚEAN DÂMBOVIȚA</w:t>
      </w:r>
      <w:r w:rsidR="00F0310D" w:rsidRP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D235E9" w:rsidRP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 sediul în municipiul Târgoviște, str. </w:t>
      </w:r>
      <w:r w:rsid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P-ța 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Tricolorului, nr. 1, județul Dâmbovița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8369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9737 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="008369AC">
        <w:rPr>
          <w:rFonts w:ascii="Times New Roman" w:eastAsia="Times New Roman" w:hAnsi="Times New Roman" w:cs="Times New Roman"/>
          <w:sz w:val="24"/>
          <w:szCs w:val="24"/>
          <w:lang w:eastAsia="ro-RO"/>
        </w:rPr>
        <w:t>18.07</w:t>
      </w:r>
      <w:r w:rsidR="00716D52">
        <w:rPr>
          <w:rFonts w:ascii="Times New Roman" w:eastAsia="Times New Roman" w:hAnsi="Times New Roman" w:cs="Times New Roman"/>
          <w:sz w:val="24"/>
          <w:szCs w:val="24"/>
          <w:lang w:eastAsia="ro-RO"/>
        </w:rPr>
        <w:t>.2017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445/2009 privind evaluarea impactului anumitor proiecte publice si private asupra mediului si a Ordonanței de Urgenta a Guvernului nr. 57/2007 privind regimul ariilor naturale protejate, conservarea habitatelor naturale, a florei si faunei sălbatice, cu modificările si completările ulterioare, </w:t>
      </w:r>
    </w:p>
    <w:p w:rsidR="00333566" w:rsidRPr="00333566" w:rsidRDefault="00333566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8369AC">
        <w:rPr>
          <w:rFonts w:ascii="Times New Roman" w:eastAsia="Times New Roman" w:hAnsi="Times New Roman" w:cs="Times New Roman"/>
          <w:sz w:val="24"/>
          <w:szCs w:val="24"/>
          <w:lang w:eastAsia="ro-RO"/>
        </w:rPr>
        <w:t>31.08</w:t>
      </w:r>
      <w:r w:rsid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>.2017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F0310D" w:rsidRPr="00B36F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83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Refacere </w:t>
      </w:r>
      <w:r w:rsidR="00716D5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DJ 702</w:t>
      </w:r>
      <w:r w:rsidR="0083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 Coasta Geografică, etapa II</w:t>
      </w:r>
      <w:r w:rsidR="00F0310D" w:rsidRPr="00B36FE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F0310D" w:rsidRPr="00B36FEB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comuna</w:t>
      </w:r>
      <w:r w:rsidR="008369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Tătărani</w:t>
      </w:r>
      <w:r w:rsidR="00716D5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F0310D" w:rsidRPr="00B36FEB">
        <w:rPr>
          <w:rFonts w:ascii="Times New Roman" w:eastAsia="Times New Roman" w:hAnsi="Times New Roman" w:cs="Times New Roman"/>
          <w:sz w:val="24"/>
          <w:szCs w:val="24"/>
          <w:lang w:eastAsia="ro-RO"/>
        </w:rPr>
        <w:t>județul Dâmbovița</w:t>
      </w:r>
      <w:r w:rsidR="00F0310D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333566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F0310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333566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333566" w:rsidRDefault="00360E57" w:rsidP="000D5042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 se încadrează in prevederile Hotărârii Guvernului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445/2009, anexa nr. 2, la pct. </w:t>
      </w:r>
      <w:r w:rsidR="00972D32"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13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lit. </w:t>
      </w:r>
      <w:r w:rsidR="00972D32"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644E89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644E89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644E89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</w:t>
      </w:r>
      <w:r w:rsidR="004F67C2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ziei privind etapa de încadrare.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val="en-US"/>
        </w:rPr>
      </w:pPr>
    </w:p>
    <w:p w:rsidR="00360E57" w:rsidRPr="00644E89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Caracteristicile proiectelor 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F0310D" w:rsidRPr="00E75B41" w:rsidRDefault="00360E57" w:rsidP="009675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37D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214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5B41" w:rsidRDefault="00E75B41" w:rsidP="00E75B41">
      <w:pPr>
        <w:pStyle w:val="Style38"/>
        <w:widowControl/>
        <w:spacing w:line="262" w:lineRule="exact"/>
        <w:ind w:left="413" w:firstLine="0"/>
        <w:rPr>
          <w:rStyle w:val="FontStyle57"/>
          <w:sz w:val="24"/>
          <w:szCs w:val="24"/>
          <w:lang w:val="ro-RO" w:eastAsia="ro-RO"/>
        </w:rPr>
      </w:pPr>
      <w:r w:rsidRPr="00E75B41">
        <w:rPr>
          <w:rStyle w:val="FontStyle57"/>
          <w:sz w:val="24"/>
          <w:szCs w:val="24"/>
          <w:lang w:val="ro-RO" w:eastAsia="ro-RO"/>
        </w:rPr>
        <w:t xml:space="preserve">Lucrări proiectate </w:t>
      </w:r>
    </w:p>
    <w:p w:rsidR="00456939" w:rsidRPr="00E75B41" w:rsidRDefault="00456939" w:rsidP="00E75B41">
      <w:pPr>
        <w:pStyle w:val="Style38"/>
        <w:widowControl/>
        <w:spacing w:line="262" w:lineRule="exact"/>
        <w:ind w:left="413" w:firstLine="0"/>
        <w:rPr>
          <w:rStyle w:val="FontStyle57"/>
          <w:sz w:val="24"/>
          <w:szCs w:val="24"/>
          <w:lang w:val="ro-RO" w:eastAsia="ro-RO"/>
        </w:rPr>
      </w:pPr>
    </w:p>
    <w:p w:rsidR="00E75B41" w:rsidRPr="00E75B41" w:rsidRDefault="00E75B41" w:rsidP="00456939">
      <w:pPr>
        <w:pStyle w:val="Style24"/>
        <w:widowControl/>
        <w:spacing w:line="262" w:lineRule="exact"/>
        <w:ind w:firstLine="342"/>
        <w:rPr>
          <w:color w:val="000000"/>
          <w:lang w:val="ro-RO" w:eastAsia="ro-RO"/>
        </w:rPr>
      </w:pPr>
      <w:r w:rsidRPr="00E75B41">
        <w:rPr>
          <w:rStyle w:val="FontStyle72"/>
          <w:sz w:val="24"/>
          <w:szCs w:val="24"/>
          <w:lang w:val="ro-RO" w:eastAsia="ro-RO"/>
        </w:rPr>
        <w:t xml:space="preserve">In </w:t>
      </w:r>
      <w:r w:rsidRPr="00E75B41">
        <w:rPr>
          <w:rStyle w:val="FontStyle57"/>
          <w:sz w:val="24"/>
          <w:szCs w:val="24"/>
          <w:lang w:val="ro-RO" w:eastAsia="ro-RO"/>
        </w:rPr>
        <w:t xml:space="preserve">vederea </w:t>
      </w:r>
      <w:r w:rsidRPr="00E75B41">
        <w:rPr>
          <w:rStyle w:val="FontStyle72"/>
          <w:sz w:val="24"/>
          <w:szCs w:val="24"/>
          <w:lang w:val="ro-RO" w:eastAsia="ro-RO"/>
        </w:rPr>
        <w:t xml:space="preserve">realizării </w:t>
      </w:r>
      <w:r w:rsidRPr="00E75B41">
        <w:rPr>
          <w:rStyle w:val="FontStyle57"/>
          <w:sz w:val="24"/>
          <w:szCs w:val="24"/>
          <w:lang w:val="ro-RO" w:eastAsia="ro-RO"/>
        </w:rPr>
        <w:t xml:space="preserve">proiectului reabilitare </w:t>
      </w:r>
      <w:r w:rsidRPr="00E75B41">
        <w:rPr>
          <w:rStyle w:val="FontStyle72"/>
          <w:sz w:val="24"/>
          <w:szCs w:val="24"/>
          <w:lang w:val="ro-RO" w:eastAsia="ro-RO"/>
        </w:rPr>
        <w:t xml:space="preserve">a </w:t>
      </w:r>
      <w:r w:rsidRPr="00E75B41">
        <w:rPr>
          <w:rStyle w:val="FontStyle57"/>
          <w:sz w:val="24"/>
          <w:szCs w:val="24"/>
          <w:lang w:val="ro-RO" w:eastAsia="ro-RO"/>
        </w:rPr>
        <w:t xml:space="preserve">drumului </w:t>
      </w:r>
      <w:r w:rsidRPr="00E75B41">
        <w:rPr>
          <w:rStyle w:val="FontStyle72"/>
          <w:sz w:val="24"/>
          <w:szCs w:val="24"/>
          <w:lang w:val="ro-RO" w:eastAsia="ro-RO"/>
        </w:rPr>
        <w:t xml:space="preserve">Judeţean DC </w:t>
      </w:r>
      <w:r w:rsidRPr="00E75B41">
        <w:rPr>
          <w:rStyle w:val="FontStyle57"/>
          <w:sz w:val="24"/>
          <w:szCs w:val="24"/>
          <w:lang w:val="ro-RO" w:eastAsia="ro-RO"/>
        </w:rPr>
        <w:t xml:space="preserve">150, </w:t>
      </w:r>
      <w:r w:rsidRPr="00E75B41">
        <w:rPr>
          <w:rStyle w:val="FontStyle72"/>
          <w:sz w:val="24"/>
          <w:szCs w:val="24"/>
          <w:lang w:val="ro-RO" w:eastAsia="ro-RO"/>
        </w:rPr>
        <w:t xml:space="preserve">proiectantul a prevăzut </w:t>
      </w:r>
      <w:r w:rsidR="004F67C2">
        <w:rPr>
          <w:rStyle w:val="FontStyle57"/>
          <w:sz w:val="24"/>
          <w:szCs w:val="24"/>
          <w:lang w:val="ro-RO" w:eastAsia="ro-RO"/>
        </w:rPr>
        <w:t>ca soluţie</w:t>
      </w:r>
      <w:r w:rsidRPr="00E75B41">
        <w:rPr>
          <w:rStyle w:val="FontStyle57"/>
          <w:sz w:val="24"/>
          <w:szCs w:val="24"/>
          <w:lang w:val="ro-RO" w:eastAsia="ro-RO"/>
        </w:rPr>
        <w:t xml:space="preserve"> </w:t>
      </w:r>
      <w:r w:rsidRPr="00E75B41">
        <w:rPr>
          <w:rStyle w:val="FontStyle72"/>
          <w:sz w:val="24"/>
          <w:szCs w:val="24"/>
          <w:lang w:val="ro-RO" w:eastAsia="ro-RO"/>
        </w:rPr>
        <w:t xml:space="preserve">execuţia unei lucrări de apărare de </w:t>
      </w:r>
      <w:r w:rsidRPr="00E75B41">
        <w:rPr>
          <w:rStyle w:val="FontStyle57"/>
          <w:sz w:val="24"/>
          <w:szCs w:val="24"/>
          <w:lang w:val="ro-RO" w:eastAsia="ro-RO"/>
        </w:rPr>
        <w:t xml:space="preserve">mâl </w:t>
      </w:r>
      <w:r w:rsidRPr="00E75B41">
        <w:rPr>
          <w:rStyle w:val="FontStyle72"/>
          <w:sz w:val="24"/>
          <w:szCs w:val="24"/>
          <w:lang w:val="ro-RO" w:eastAsia="ro-RO"/>
        </w:rPr>
        <w:t xml:space="preserve">din </w:t>
      </w:r>
      <w:r w:rsidRPr="00E75B41">
        <w:rPr>
          <w:rStyle w:val="FontStyle57"/>
          <w:sz w:val="24"/>
          <w:szCs w:val="24"/>
          <w:lang w:val="ro-RO" w:eastAsia="ro-RO"/>
        </w:rPr>
        <w:t xml:space="preserve">gabioane </w:t>
      </w:r>
      <w:r w:rsidRPr="00E75B41">
        <w:rPr>
          <w:rStyle w:val="FontStyle68"/>
          <w:i w:val="0"/>
          <w:sz w:val="24"/>
          <w:szCs w:val="24"/>
          <w:lang w:val="ro-RO" w:eastAsia="ro-RO"/>
        </w:rPr>
        <w:t xml:space="preserve">din </w:t>
      </w:r>
      <w:r w:rsidRPr="00E75B41">
        <w:rPr>
          <w:rStyle w:val="FontStyle71"/>
          <w:b w:val="0"/>
          <w:sz w:val="24"/>
          <w:szCs w:val="24"/>
          <w:lang w:val="ro-RO" w:eastAsia="ro-RO"/>
        </w:rPr>
        <w:t xml:space="preserve">plasa </w:t>
      </w:r>
      <w:r w:rsidRPr="00E75B41">
        <w:rPr>
          <w:rStyle w:val="FontStyle72"/>
          <w:sz w:val="24"/>
          <w:szCs w:val="24"/>
          <w:lang w:val="ro-RO" w:eastAsia="ro-RO"/>
        </w:rPr>
        <w:t xml:space="preserve">de sarma , umplute </w:t>
      </w:r>
      <w:r w:rsidRPr="004F67C2">
        <w:rPr>
          <w:rStyle w:val="FontStyle69"/>
          <w:i w:val="0"/>
          <w:sz w:val="24"/>
          <w:szCs w:val="24"/>
          <w:lang w:val="ro-RO" w:eastAsia="ro-RO"/>
        </w:rPr>
        <w:t xml:space="preserve">cu </w:t>
      </w:r>
      <w:r w:rsidRPr="00E75B41">
        <w:rPr>
          <w:rStyle w:val="FontStyle72"/>
          <w:sz w:val="24"/>
          <w:szCs w:val="24"/>
          <w:lang w:val="ro-RO" w:eastAsia="ro-RO"/>
        </w:rPr>
        <w:t xml:space="preserve">piatra de </w:t>
      </w:r>
      <w:r w:rsidRPr="00E75B41">
        <w:rPr>
          <w:rStyle w:val="FontStyle57"/>
          <w:sz w:val="24"/>
          <w:szCs w:val="24"/>
          <w:lang w:val="ro-RO" w:eastAsia="ro-RO"/>
        </w:rPr>
        <w:t xml:space="preserve">rau , </w:t>
      </w:r>
      <w:r w:rsidRPr="00E75B41">
        <w:rPr>
          <w:rStyle w:val="FontStyle72"/>
          <w:sz w:val="24"/>
          <w:szCs w:val="24"/>
          <w:lang w:val="ro-RO" w:eastAsia="ro-RO"/>
        </w:rPr>
        <w:t xml:space="preserve">cu </w:t>
      </w:r>
      <w:r>
        <w:rPr>
          <w:rStyle w:val="FontStyle57"/>
          <w:sz w:val="24"/>
          <w:szCs w:val="24"/>
          <w:lang w:val="ro-RO" w:eastAsia="ro-RO"/>
        </w:rPr>
        <w:t>L=</w:t>
      </w:r>
      <w:r w:rsidRPr="00E75B41">
        <w:rPr>
          <w:rStyle w:val="FontStyle57"/>
          <w:sz w:val="24"/>
          <w:szCs w:val="24"/>
          <w:lang w:val="ro-RO" w:eastAsia="ro-RO"/>
        </w:rPr>
        <w:t xml:space="preserve">50 m </w:t>
      </w:r>
      <w:r>
        <w:rPr>
          <w:rStyle w:val="FontStyle72"/>
          <w:sz w:val="24"/>
          <w:szCs w:val="24"/>
          <w:lang w:val="ro-RO" w:eastAsia="ro-RO"/>
        </w:rPr>
        <w:t>și</w:t>
      </w:r>
      <w:r w:rsidRPr="00E75B41">
        <w:rPr>
          <w:rStyle w:val="FontStyle72"/>
          <w:sz w:val="24"/>
          <w:szCs w:val="24"/>
          <w:lang w:val="ro-RO" w:eastAsia="ro-RO"/>
        </w:rPr>
        <w:t xml:space="preserve"> </w:t>
      </w:r>
      <w:r w:rsidRPr="00E75B41">
        <w:rPr>
          <w:rStyle w:val="FontStyle71"/>
          <w:b w:val="0"/>
          <w:sz w:val="24"/>
          <w:szCs w:val="24"/>
          <w:lang w:val="ro-RO" w:eastAsia="ro-RO"/>
        </w:rPr>
        <w:t xml:space="preserve">h </w:t>
      </w:r>
      <w:r>
        <w:rPr>
          <w:rStyle w:val="FontStyle71"/>
          <w:b w:val="0"/>
          <w:sz w:val="24"/>
          <w:szCs w:val="24"/>
          <w:lang w:val="ro-RO" w:eastAsia="ro-RO"/>
        </w:rPr>
        <w:t xml:space="preserve">= </w:t>
      </w:r>
      <w:r w:rsidRPr="00E75B41">
        <w:rPr>
          <w:rStyle w:val="FontStyle72"/>
          <w:sz w:val="24"/>
          <w:szCs w:val="24"/>
          <w:lang w:val="ro-RO" w:eastAsia="ro-RO"/>
        </w:rPr>
        <w:t xml:space="preserve">3 </w:t>
      </w:r>
      <w:r>
        <w:rPr>
          <w:rStyle w:val="FontStyle71"/>
          <w:b w:val="0"/>
          <w:sz w:val="24"/>
          <w:szCs w:val="24"/>
          <w:lang w:val="ro-RO" w:eastAsia="ro-RO"/>
        </w:rPr>
        <w:t>m</w:t>
      </w:r>
      <w:r w:rsidRPr="00E75B41">
        <w:rPr>
          <w:rStyle w:val="FontStyle71"/>
          <w:b w:val="0"/>
          <w:sz w:val="24"/>
          <w:szCs w:val="24"/>
          <w:lang w:val="ro-RO" w:eastAsia="ro-RO"/>
        </w:rPr>
        <w:t xml:space="preserve"> </w:t>
      </w:r>
      <w:r w:rsidRPr="00E75B41">
        <w:rPr>
          <w:rStyle w:val="FontStyle72"/>
          <w:sz w:val="24"/>
          <w:szCs w:val="24"/>
          <w:lang w:val="ro-RO" w:eastAsia="ro-RO"/>
        </w:rPr>
        <w:t xml:space="preserve">amplasata </w:t>
      </w:r>
      <w:r w:rsidRPr="00E75B41">
        <w:rPr>
          <w:rStyle w:val="FontStyle57"/>
          <w:sz w:val="24"/>
          <w:szCs w:val="24"/>
          <w:lang w:val="ro-RO" w:eastAsia="ro-RO"/>
        </w:rPr>
        <w:t>pe m</w:t>
      </w:r>
      <w:r w:rsidR="00B80C9C">
        <w:rPr>
          <w:rStyle w:val="FontStyle57"/>
          <w:sz w:val="24"/>
          <w:szCs w:val="24"/>
          <w:lang w:val="ro-RO" w:eastAsia="ro-RO"/>
        </w:rPr>
        <w:t>alul drept al</w:t>
      </w:r>
      <w:r>
        <w:rPr>
          <w:rStyle w:val="FontStyle57"/>
          <w:sz w:val="24"/>
          <w:szCs w:val="24"/>
          <w:lang w:val="ro-RO" w:eastAsia="ro-RO"/>
        </w:rPr>
        <w:t xml:space="preserve"> râului Dambovita .</w:t>
      </w:r>
    </w:p>
    <w:p w:rsidR="00E75B41" w:rsidRPr="00E75B41" w:rsidRDefault="00E75B41" w:rsidP="00E75B41">
      <w:pPr>
        <w:pStyle w:val="Style38"/>
        <w:widowControl/>
        <w:spacing w:before="141"/>
        <w:ind w:left="223"/>
        <w:jc w:val="both"/>
        <w:rPr>
          <w:rStyle w:val="FontStyle57"/>
          <w:sz w:val="24"/>
          <w:szCs w:val="24"/>
          <w:lang w:val="ro-RO" w:eastAsia="ro-RO"/>
        </w:rPr>
      </w:pPr>
      <w:r w:rsidRPr="00E75B41">
        <w:rPr>
          <w:rStyle w:val="FontStyle57"/>
          <w:sz w:val="24"/>
          <w:szCs w:val="24"/>
          <w:lang w:val="ro-RO" w:eastAsia="ro-RO"/>
        </w:rPr>
        <w:t xml:space="preserve">Se realizează </w:t>
      </w:r>
      <w:r w:rsidRPr="00E75B41">
        <w:rPr>
          <w:rStyle w:val="FontStyle72"/>
          <w:sz w:val="24"/>
          <w:szCs w:val="24"/>
          <w:lang w:val="ro-RO" w:eastAsia="ro-RO"/>
        </w:rPr>
        <w:t xml:space="preserve">o </w:t>
      </w:r>
      <w:r w:rsidRPr="00E75B41">
        <w:rPr>
          <w:rStyle w:val="FontStyle57"/>
          <w:sz w:val="24"/>
          <w:szCs w:val="24"/>
          <w:lang w:val="ro-RO" w:eastAsia="ro-RO"/>
        </w:rPr>
        <w:t xml:space="preserve">investiţie noua cu rol de diminuare a </w:t>
      </w:r>
      <w:r w:rsidRPr="00E75B41">
        <w:rPr>
          <w:rStyle w:val="FontStyle72"/>
          <w:sz w:val="24"/>
          <w:szCs w:val="24"/>
          <w:lang w:val="ro-RO" w:eastAsia="ro-RO"/>
        </w:rPr>
        <w:t xml:space="preserve">efectelor </w:t>
      </w:r>
      <w:r w:rsidRPr="00E75B41">
        <w:rPr>
          <w:rStyle w:val="FontStyle57"/>
          <w:sz w:val="24"/>
          <w:szCs w:val="24"/>
          <w:lang w:val="ro-RO" w:eastAsia="ro-RO"/>
        </w:rPr>
        <w:t xml:space="preserve">inundaţiilor (stoparea eroziunii </w:t>
      </w:r>
      <w:r w:rsidRPr="00E75B41">
        <w:rPr>
          <w:rStyle w:val="FontStyle72"/>
          <w:sz w:val="24"/>
          <w:szCs w:val="24"/>
          <w:lang w:val="ro-RO" w:eastAsia="ro-RO"/>
        </w:rPr>
        <w:t xml:space="preserve">active a </w:t>
      </w:r>
      <w:r w:rsidRPr="00E75B41">
        <w:rPr>
          <w:rStyle w:val="FontStyle57"/>
          <w:sz w:val="24"/>
          <w:szCs w:val="24"/>
          <w:lang w:val="ro-RO" w:eastAsia="ro-RO"/>
        </w:rPr>
        <w:t xml:space="preserve">malului drept cu </w:t>
      </w:r>
      <w:r w:rsidRPr="00E75B41">
        <w:rPr>
          <w:rStyle w:val="FontStyle72"/>
          <w:sz w:val="24"/>
          <w:szCs w:val="24"/>
          <w:lang w:val="ro-RO" w:eastAsia="ro-RO"/>
        </w:rPr>
        <w:t xml:space="preserve">afectarea </w:t>
      </w:r>
      <w:r w:rsidR="00067B51">
        <w:rPr>
          <w:rStyle w:val="FontStyle57"/>
          <w:sz w:val="24"/>
          <w:szCs w:val="24"/>
          <w:lang w:val="ro-RO" w:eastAsia="ro-RO"/>
        </w:rPr>
        <w:t>cuîeei podului ),</w:t>
      </w:r>
      <w:r w:rsidRPr="00E75B41">
        <w:rPr>
          <w:rStyle w:val="FontStyle57"/>
          <w:sz w:val="24"/>
          <w:szCs w:val="24"/>
          <w:lang w:val="ro-RO" w:eastAsia="ro-RO"/>
        </w:rPr>
        <w:t xml:space="preserve"> constând </w:t>
      </w:r>
      <w:r w:rsidRPr="00E75B41">
        <w:rPr>
          <w:rStyle w:val="FontStyle72"/>
          <w:sz w:val="24"/>
          <w:szCs w:val="24"/>
          <w:lang w:val="ro-RO" w:eastAsia="ro-RO"/>
        </w:rPr>
        <w:t xml:space="preserve">in </w:t>
      </w:r>
      <w:r w:rsidRPr="00E75B41">
        <w:rPr>
          <w:rStyle w:val="FontStyle57"/>
          <w:sz w:val="24"/>
          <w:szCs w:val="24"/>
          <w:lang w:val="ro-RO" w:eastAsia="ro-RO"/>
        </w:rPr>
        <w:t xml:space="preserve">protejarea culeei podului printr-o </w:t>
      </w:r>
      <w:r w:rsidRPr="00E75B41">
        <w:rPr>
          <w:rStyle w:val="FontStyle72"/>
          <w:sz w:val="24"/>
          <w:szCs w:val="24"/>
          <w:lang w:val="ro-RO" w:eastAsia="ro-RO"/>
        </w:rPr>
        <w:t xml:space="preserve">lucrare </w:t>
      </w:r>
      <w:r w:rsidR="00B80C9C">
        <w:rPr>
          <w:rStyle w:val="FontStyle57"/>
          <w:sz w:val="24"/>
          <w:szCs w:val="24"/>
          <w:lang w:val="ro-RO" w:eastAsia="ro-RO"/>
        </w:rPr>
        <w:t>de apărare de ma</w:t>
      </w:r>
      <w:r w:rsidR="00433D29">
        <w:rPr>
          <w:rStyle w:val="FontStyle57"/>
          <w:sz w:val="24"/>
          <w:szCs w:val="24"/>
          <w:lang w:val="ro-RO" w:eastAsia="ro-RO"/>
        </w:rPr>
        <w:t>l.</w:t>
      </w:r>
    </w:p>
    <w:p w:rsidR="007B79EA" w:rsidRPr="00E75B41" w:rsidRDefault="007B79EA" w:rsidP="00967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67B51" w:rsidRPr="008F7B41" w:rsidRDefault="00F0310D" w:rsidP="008F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8F7B41" w:rsidRDefault="008F7B41" w:rsidP="008F7B41">
      <w:pPr>
        <w:pStyle w:val="Style2"/>
        <w:widowControl/>
        <w:spacing w:before="11" w:line="535" w:lineRule="exact"/>
        <w:ind w:right="3447"/>
        <w:rPr>
          <w:rStyle w:val="FontStyle57"/>
          <w:lang w:val="ro-RO" w:eastAsia="ro-RO"/>
        </w:rPr>
      </w:pPr>
      <w:r>
        <w:rPr>
          <w:rStyle w:val="FontStyle75"/>
          <w:lang w:val="ro-RO" w:eastAsia="ro-RO"/>
        </w:rPr>
        <w:t xml:space="preserve">Situaţia tronsoanelor omogene studiate : </w:t>
      </w:r>
      <w:r>
        <w:rPr>
          <w:rStyle w:val="FontStyle57"/>
          <w:lang w:val="ro-RO" w:eastAsia="ro-RO"/>
        </w:rPr>
        <w:t>LUCRĂRI DE APĂRARE</w:t>
      </w:r>
    </w:p>
    <w:p w:rsidR="008F7B41" w:rsidRDefault="008F7B41" w:rsidP="008F7B41">
      <w:pPr>
        <w:pStyle w:val="Style36"/>
        <w:widowControl/>
        <w:numPr>
          <w:ilvl w:val="0"/>
          <w:numId w:val="39"/>
        </w:numPr>
        <w:tabs>
          <w:tab w:val="left" w:pos="1063"/>
          <w:tab w:val="left" w:pos="2018"/>
        </w:tabs>
        <w:spacing w:before="244" w:line="298" w:lineRule="exact"/>
        <w:ind w:left="718"/>
        <w:rPr>
          <w:rStyle w:val="FontStyle75"/>
          <w:lang w:val="ro-RO" w:eastAsia="ro-RO"/>
        </w:rPr>
      </w:pPr>
      <w:r>
        <w:rPr>
          <w:rStyle w:val="FontStyle75"/>
          <w:lang w:val="ro-RO" w:eastAsia="ro-RO"/>
        </w:rPr>
        <w:t>Saltele</w:t>
      </w:r>
      <w:r>
        <w:rPr>
          <w:rStyle w:val="FontStyle75"/>
          <w:lang w:val="ro-RO" w:eastAsia="ro-RO"/>
        </w:rPr>
        <w:tab/>
      </w:r>
      <w:r>
        <w:rPr>
          <w:rStyle w:val="FontStyle75"/>
          <w:spacing w:val="40"/>
          <w:lang w:val="ro-RO" w:eastAsia="ro-RO"/>
        </w:rPr>
        <w:t>4x5x0,5m-80m</w:t>
      </w:r>
    </w:p>
    <w:p w:rsidR="008F7B41" w:rsidRDefault="008F7B41" w:rsidP="008F7B41">
      <w:pPr>
        <w:pStyle w:val="Style36"/>
        <w:widowControl/>
        <w:numPr>
          <w:ilvl w:val="0"/>
          <w:numId w:val="39"/>
        </w:numPr>
        <w:tabs>
          <w:tab w:val="left" w:pos="1063"/>
          <w:tab w:val="left" w:pos="2018"/>
        </w:tabs>
        <w:spacing w:line="298" w:lineRule="exact"/>
        <w:ind w:left="718"/>
        <w:rPr>
          <w:rStyle w:val="FontStyle75"/>
          <w:lang w:val="ro-RO" w:eastAsia="ro-RO"/>
        </w:rPr>
      </w:pPr>
      <w:r>
        <w:rPr>
          <w:rStyle w:val="FontStyle75"/>
          <w:lang w:val="ro-RO" w:eastAsia="ro-RO"/>
        </w:rPr>
        <w:t>Gabion</w:t>
      </w:r>
      <w:r>
        <w:rPr>
          <w:rStyle w:val="FontStyle75"/>
          <w:lang w:val="ro-RO" w:eastAsia="ro-RO"/>
        </w:rPr>
        <w:tab/>
        <w:t>2 x 5 x 1 m - 80m</w:t>
      </w:r>
    </w:p>
    <w:p w:rsidR="008F7B41" w:rsidRDefault="008F7B41" w:rsidP="008F7B41">
      <w:pPr>
        <w:pStyle w:val="Style36"/>
        <w:widowControl/>
        <w:numPr>
          <w:ilvl w:val="0"/>
          <w:numId w:val="39"/>
        </w:numPr>
        <w:tabs>
          <w:tab w:val="left" w:pos="1063"/>
          <w:tab w:val="left" w:pos="2018"/>
        </w:tabs>
        <w:spacing w:line="298" w:lineRule="exact"/>
        <w:ind w:left="718"/>
        <w:rPr>
          <w:rStyle w:val="FontStyle75"/>
          <w:lang w:val="ro-RO" w:eastAsia="ro-RO"/>
        </w:rPr>
      </w:pPr>
      <w:r>
        <w:rPr>
          <w:rStyle w:val="FontStyle75"/>
          <w:lang w:val="ro-RO" w:eastAsia="ro-RO"/>
        </w:rPr>
        <w:t>Gabion</w:t>
      </w:r>
      <w:r>
        <w:rPr>
          <w:rStyle w:val="FontStyle75"/>
          <w:lang w:val="ro-RO" w:eastAsia="ro-RO"/>
        </w:rPr>
        <w:tab/>
        <w:t>1,5 x 5 x 1 m - 80m</w:t>
      </w:r>
    </w:p>
    <w:p w:rsidR="00B80C9C" w:rsidRDefault="008F7B41" w:rsidP="008F7B41">
      <w:pPr>
        <w:pStyle w:val="Style36"/>
        <w:widowControl/>
        <w:numPr>
          <w:ilvl w:val="0"/>
          <w:numId w:val="39"/>
        </w:numPr>
        <w:tabs>
          <w:tab w:val="left" w:pos="1063"/>
          <w:tab w:val="left" w:pos="2018"/>
        </w:tabs>
        <w:spacing w:line="298" w:lineRule="exact"/>
        <w:ind w:left="718"/>
        <w:rPr>
          <w:rStyle w:val="FontStyle75"/>
          <w:lang w:val="ro-RO" w:eastAsia="ro-RO"/>
        </w:rPr>
      </w:pPr>
      <w:r>
        <w:rPr>
          <w:rStyle w:val="FontStyle75"/>
          <w:lang w:val="ro-RO" w:eastAsia="ro-RO"/>
        </w:rPr>
        <w:t>Gabion</w:t>
      </w:r>
      <w:r>
        <w:rPr>
          <w:rStyle w:val="FontStyle75"/>
          <w:lang w:val="ro-RO" w:eastAsia="ro-RO"/>
        </w:rPr>
        <w:tab/>
        <w:t>1 x 5 x 1 m - 80m</w:t>
      </w:r>
    </w:p>
    <w:p w:rsidR="00A15BC1" w:rsidRDefault="00A15BC1" w:rsidP="00A15BC1">
      <w:pPr>
        <w:pStyle w:val="Style36"/>
        <w:widowControl/>
        <w:tabs>
          <w:tab w:val="left" w:pos="1063"/>
          <w:tab w:val="left" w:pos="2018"/>
        </w:tabs>
        <w:spacing w:line="298" w:lineRule="exact"/>
        <w:rPr>
          <w:rStyle w:val="FontStyle75"/>
          <w:lang w:val="ro-RO" w:eastAsia="ro-RO"/>
        </w:rPr>
      </w:pPr>
    </w:p>
    <w:p w:rsidR="00A15BC1" w:rsidRDefault="00A15BC1" w:rsidP="00A15BC1">
      <w:pPr>
        <w:pStyle w:val="Style36"/>
        <w:widowControl/>
        <w:tabs>
          <w:tab w:val="left" w:pos="1063"/>
          <w:tab w:val="left" w:pos="2018"/>
        </w:tabs>
        <w:spacing w:line="298" w:lineRule="exact"/>
        <w:rPr>
          <w:rStyle w:val="FontStyle75"/>
          <w:lang w:val="ro-RO" w:eastAsia="ro-RO"/>
        </w:rPr>
      </w:pPr>
      <w:r>
        <w:rPr>
          <w:rStyle w:val="FontStyle75"/>
          <w:lang w:val="ro-RO" w:eastAsia="ro-RO"/>
        </w:rPr>
        <w:t>Investiţia prevede refacerea drumului judeţean afectat pe 80m la platforma carosabila de 5,5m si acostamente de max. 0.75m</w:t>
      </w:r>
    </w:p>
    <w:p w:rsidR="00F2634B" w:rsidRDefault="00F2634B" w:rsidP="00A15BC1">
      <w:pPr>
        <w:pStyle w:val="Style36"/>
        <w:widowControl/>
        <w:tabs>
          <w:tab w:val="left" w:pos="1063"/>
          <w:tab w:val="left" w:pos="2018"/>
        </w:tabs>
        <w:spacing w:line="298" w:lineRule="exact"/>
        <w:rPr>
          <w:rStyle w:val="FontStyle75"/>
          <w:lang w:val="ro-RO" w:eastAsia="ro-RO"/>
        </w:rPr>
      </w:pPr>
      <w:r>
        <w:rPr>
          <w:rStyle w:val="FontStyle75"/>
          <w:lang w:val="ro-RO" w:eastAsia="ro-RO"/>
        </w:rPr>
        <w:t>Măsuri impuse:</w:t>
      </w:r>
    </w:p>
    <w:p w:rsidR="00F2634B" w:rsidRPr="00F2634B" w:rsidRDefault="00F2634B" w:rsidP="00F2634B">
      <w:pPr>
        <w:pStyle w:val="Style42"/>
        <w:widowControl/>
        <w:numPr>
          <w:ilvl w:val="0"/>
          <w:numId w:val="40"/>
        </w:numPr>
        <w:tabs>
          <w:tab w:val="left" w:pos="1282"/>
        </w:tabs>
        <w:spacing w:before="40" w:line="259" w:lineRule="exact"/>
        <w:ind w:left="1282"/>
        <w:jc w:val="both"/>
        <w:rPr>
          <w:rStyle w:val="FontStyle72"/>
          <w:sz w:val="24"/>
          <w:szCs w:val="24"/>
          <w:lang w:val="ro-RO" w:eastAsia="ro-RO"/>
        </w:rPr>
      </w:pPr>
      <w:r w:rsidRPr="00F2634B">
        <w:rPr>
          <w:rStyle w:val="FontStyle72"/>
          <w:sz w:val="24"/>
          <w:szCs w:val="24"/>
          <w:lang w:val="ro-RO" w:eastAsia="ro-RO"/>
        </w:rPr>
        <w:t xml:space="preserve">pe perioada execuţiei </w:t>
      </w:r>
      <w:r w:rsidRPr="00F2634B">
        <w:rPr>
          <w:rStyle w:val="FontStyle57"/>
          <w:sz w:val="24"/>
          <w:szCs w:val="24"/>
          <w:lang w:val="ro-RO" w:eastAsia="ro-RO"/>
        </w:rPr>
        <w:t xml:space="preserve">lucrărilor </w:t>
      </w:r>
      <w:r w:rsidRPr="00F2634B">
        <w:rPr>
          <w:rStyle w:val="FontStyle72"/>
          <w:sz w:val="24"/>
          <w:szCs w:val="24"/>
          <w:lang w:val="ro-RO" w:eastAsia="ro-RO"/>
        </w:rPr>
        <w:t xml:space="preserve">se va avea in vedere asigurarea </w:t>
      </w:r>
      <w:r w:rsidRPr="00F2634B">
        <w:rPr>
          <w:rStyle w:val="FontStyle57"/>
          <w:sz w:val="24"/>
          <w:szCs w:val="24"/>
          <w:lang w:val="ro-RO" w:eastAsia="ro-RO"/>
        </w:rPr>
        <w:t xml:space="preserve">secţiunii </w:t>
      </w:r>
      <w:r w:rsidRPr="00F2634B">
        <w:rPr>
          <w:rStyle w:val="FontStyle72"/>
          <w:sz w:val="24"/>
          <w:szCs w:val="24"/>
          <w:lang w:val="ro-RO" w:eastAsia="ro-RO"/>
        </w:rPr>
        <w:t xml:space="preserve">optime de scurgere a </w:t>
      </w:r>
      <w:r w:rsidRPr="00F2634B">
        <w:rPr>
          <w:rStyle w:val="FontStyle57"/>
          <w:sz w:val="24"/>
          <w:szCs w:val="24"/>
          <w:lang w:val="ro-RO" w:eastAsia="ro-RO"/>
        </w:rPr>
        <w:t>apelor;</w:t>
      </w:r>
    </w:p>
    <w:p w:rsidR="00F2634B" w:rsidRDefault="00F2634B" w:rsidP="00F2634B">
      <w:pPr>
        <w:pStyle w:val="Style42"/>
        <w:widowControl/>
        <w:numPr>
          <w:ilvl w:val="0"/>
          <w:numId w:val="40"/>
        </w:numPr>
        <w:tabs>
          <w:tab w:val="left" w:pos="1282"/>
        </w:tabs>
        <w:spacing w:before="18" w:line="262" w:lineRule="exact"/>
        <w:ind w:left="1282"/>
        <w:jc w:val="both"/>
        <w:rPr>
          <w:rStyle w:val="FontStyle72"/>
          <w:sz w:val="24"/>
          <w:szCs w:val="24"/>
          <w:lang w:val="ro-RO" w:eastAsia="ro-RO"/>
        </w:rPr>
      </w:pPr>
      <w:r w:rsidRPr="00F2634B">
        <w:rPr>
          <w:rStyle w:val="FontStyle57"/>
          <w:sz w:val="24"/>
          <w:szCs w:val="24"/>
          <w:lang w:val="ro-RO" w:eastAsia="ro-RO"/>
        </w:rPr>
        <w:t xml:space="preserve">nu </w:t>
      </w:r>
      <w:r w:rsidRPr="00F2634B">
        <w:rPr>
          <w:rStyle w:val="FontStyle72"/>
          <w:sz w:val="24"/>
          <w:szCs w:val="24"/>
          <w:lang w:val="ro-RO" w:eastAsia="ro-RO"/>
        </w:rPr>
        <w:t xml:space="preserve">se vor face depozite de </w:t>
      </w:r>
      <w:r w:rsidRPr="00F2634B">
        <w:rPr>
          <w:rStyle w:val="FontStyle57"/>
          <w:sz w:val="24"/>
          <w:szCs w:val="24"/>
          <w:lang w:val="ro-RO" w:eastAsia="ro-RO"/>
        </w:rPr>
        <w:t xml:space="preserve">materiale în </w:t>
      </w:r>
      <w:r w:rsidRPr="00F2634B">
        <w:rPr>
          <w:rStyle w:val="FontStyle72"/>
          <w:sz w:val="24"/>
          <w:szCs w:val="24"/>
          <w:lang w:val="ro-RO" w:eastAsia="ro-RO"/>
        </w:rPr>
        <w:t xml:space="preserve">albia minora a </w:t>
      </w:r>
      <w:r w:rsidRPr="00F2634B">
        <w:rPr>
          <w:rStyle w:val="FontStyle57"/>
          <w:sz w:val="24"/>
          <w:szCs w:val="24"/>
          <w:lang w:val="ro-RO" w:eastAsia="ro-RO"/>
        </w:rPr>
        <w:t xml:space="preserve">cursului </w:t>
      </w:r>
      <w:r w:rsidRPr="00F2634B">
        <w:rPr>
          <w:rStyle w:val="FontStyle72"/>
          <w:sz w:val="24"/>
          <w:szCs w:val="24"/>
          <w:lang w:val="ro-RO" w:eastAsia="ro-RO"/>
        </w:rPr>
        <w:t xml:space="preserve">de </w:t>
      </w:r>
      <w:r w:rsidRPr="00F2634B">
        <w:rPr>
          <w:rStyle w:val="FontStyle57"/>
          <w:sz w:val="24"/>
          <w:szCs w:val="24"/>
          <w:lang w:val="ro-RO" w:eastAsia="ro-RO"/>
        </w:rPr>
        <w:t xml:space="preserve">apa, de natura </w:t>
      </w:r>
      <w:r w:rsidRPr="00F2634B">
        <w:rPr>
          <w:rStyle w:val="FontStyle72"/>
          <w:sz w:val="24"/>
          <w:szCs w:val="24"/>
          <w:lang w:val="ro-RO" w:eastAsia="ro-RO"/>
        </w:rPr>
        <w:t xml:space="preserve">se obtureze </w:t>
      </w:r>
      <w:r w:rsidRPr="00F2634B">
        <w:rPr>
          <w:rStyle w:val="FontStyle57"/>
          <w:sz w:val="24"/>
          <w:szCs w:val="24"/>
          <w:lang w:val="ro-RO" w:eastAsia="ro-RO"/>
        </w:rPr>
        <w:t xml:space="preserve">secţiunea </w:t>
      </w:r>
      <w:r>
        <w:rPr>
          <w:rStyle w:val="FontStyle72"/>
          <w:sz w:val="24"/>
          <w:szCs w:val="24"/>
          <w:lang w:val="ro-RO" w:eastAsia="ro-RO"/>
        </w:rPr>
        <w:t>de scurgem a apelor.</w:t>
      </w:r>
    </w:p>
    <w:p w:rsidR="000F76DC" w:rsidRDefault="000F76DC" w:rsidP="000F76DC">
      <w:pPr>
        <w:pStyle w:val="Style42"/>
        <w:widowControl/>
        <w:tabs>
          <w:tab w:val="left" w:pos="1282"/>
        </w:tabs>
        <w:spacing w:before="18" w:line="262" w:lineRule="exact"/>
        <w:ind w:firstLine="0"/>
        <w:jc w:val="both"/>
        <w:rPr>
          <w:rStyle w:val="FontStyle72"/>
          <w:sz w:val="24"/>
          <w:szCs w:val="24"/>
          <w:lang w:val="ro-RO" w:eastAsia="ro-RO"/>
        </w:rPr>
      </w:pPr>
    </w:p>
    <w:p w:rsidR="000F76DC" w:rsidRPr="000F76DC" w:rsidRDefault="000F76DC" w:rsidP="000F76DC">
      <w:pPr>
        <w:pStyle w:val="Style18"/>
        <w:widowControl/>
        <w:spacing w:before="141" w:line="259" w:lineRule="exact"/>
        <w:rPr>
          <w:rStyle w:val="FontStyle77"/>
          <w:rFonts w:ascii="Times New Roman" w:hAnsi="Times New Roman" w:cs="Times New Roman" w:hint="default"/>
          <w:i/>
          <w:sz w:val="24"/>
          <w:szCs w:val="24"/>
          <w:lang w:val="ro-RO" w:eastAsia="ro-RO"/>
        </w:rPr>
      </w:pPr>
      <w:r w:rsidRPr="000F76DC">
        <w:rPr>
          <w:rStyle w:val="FontStyle77"/>
          <w:rFonts w:ascii="Times New Roman" w:hAnsi="Times New Roman" w:cs="Times New Roman" w:hint="default"/>
          <w:i/>
          <w:sz w:val="24"/>
          <w:szCs w:val="24"/>
          <w:lang w:val="ro-RO" w:eastAsia="ro-RO"/>
        </w:rPr>
        <w:t>Râul Dambovita se regularizează pe o lungime măsurata de 80m.</w:t>
      </w:r>
    </w:p>
    <w:p w:rsidR="000F76DC" w:rsidRPr="000F76DC" w:rsidRDefault="000F76DC" w:rsidP="000F76DC">
      <w:pPr>
        <w:pStyle w:val="Style50"/>
        <w:widowControl/>
        <w:spacing w:line="259" w:lineRule="exact"/>
        <w:rPr>
          <w:rStyle w:val="FontStyle76"/>
          <w:rFonts w:ascii="Times New Roman" w:hAnsi="Times New Roman" w:cs="Times New Roman" w:hint="default"/>
          <w:sz w:val="24"/>
          <w:szCs w:val="24"/>
          <w:lang w:val="ro-RO" w:eastAsia="ro-RO"/>
        </w:rPr>
      </w:pPr>
      <w:r w:rsidRPr="000F76DC">
        <w:rPr>
          <w:rStyle w:val="FontStyle76"/>
          <w:rFonts w:ascii="Times New Roman" w:hAnsi="Times New Roman" w:cs="Times New Roman" w:hint="default"/>
          <w:b w:val="0"/>
          <w:sz w:val="24"/>
          <w:szCs w:val="24"/>
          <w:lang w:val="ro-RO" w:eastAsia="ro-RO"/>
        </w:rPr>
        <w:t xml:space="preserve">Lucările prevăzute constau în </w:t>
      </w:r>
      <w:r w:rsidRPr="000F76DC">
        <w:rPr>
          <w:rStyle w:val="FontStyle76"/>
          <w:rFonts w:ascii="Times New Roman" w:hAnsi="Times New Roman" w:cs="Times New Roman" w:hint="default"/>
          <w:sz w:val="24"/>
          <w:szCs w:val="24"/>
          <w:lang w:val="ro-RO" w:eastAsia="ro-RO"/>
        </w:rPr>
        <w:t>:</w:t>
      </w:r>
    </w:p>
    <w:p w:rsidR="000F76DC" w:rsidRPr="000F76DC" w:rsidRDefault="000F76DC" w:rsidP="000F76DC">
      <w:pPr>
        <w:pStyle w:val="Style50"/>
        <w:widowControl/>
        <w:spacing w:line="259" w:lineRule="exact"/>
        <w:rPr>
          <w:rFonts w:eastAsia="Arial Unicode MS"/>
          <w:bCs/>
          <w:color w:val="000000"/>
        </w:rPr>
      </w:pPr>
      <w:r>
        <w:rPr>
          <w:rStyle w:val="FontStyle76"/>
          <w:rFonts w:hint="default"/>
          <w:lang w:val="ro-RO" w:eastAsia="ro-RO"/>
        </w:rPr>
        <w:t xml:space="preserve"> </w:t>
      </w:r>
      <w:r w:rsidRPr="000F76DC">
        <w:rPr>
          <w:rStyle w:val="FontStyle76"/>
          <w:rFonts w:ascii="Times New Roman" w:hAnsi="Times New Roman" w:cs="Times New Roman" w:hint="default"/>
          <w:b w:val="0"/>
          <w:sz w:val="24"/>
          <w:szCs w:val="24"/>
          <w:lang w:val="ro-RO" w:eastAsia="ro-RO"/>
        </w:rPr>
        <w:t xml:space="preserve">- recalibrare albie si val de apărare cu drum acces tehnic de 4m pe coronament precedat la interfaţa cu albia de sistem de gabioane </w:t>
      </w:r>
      <w:r>
        <w:rPr>
          <w:rStyle w:val="FontStyle76"/>
          <w:rFonts w:ascii="Times New Roman" w:hAnsi="Times New Roman" w:cs="Times New Roman" w:hint="default"/>
          <w:b w:val="0"/>
          <w:sz w:val="24"/>
          <w:szCs w:val="24"/>
          <w:lang w:val="ro-RO" w:eastAsia="ro-RO"/>
        </w:rPr>
        <w:t>H=3m dispuse in amfiteatru camaș</w:t>
      </w:r>
      <w:r w:rsidRPr="000F76DC">
        <w:rPr>
          <w:rStyle w:val="FontStyle76"/>
          <w:rFonts w:ascii="Times New Roman" w:hAnsi="Times New Roman" w:cs="Times New Roman" w:hint="default"/>
          <w:b w:val="0"/>
          <w:sz w:val="24"/>
          <w:szCs w:val="24"/>
          <w:lang w:val="ro-RO" w:eastAsia="ro-RO"/>
        </w:rPr>
        <w:t>uite cu beton.</w:t>
      </w:r>
    </w:p>
    <w:p w:rsidR="000F76DC" w:rsidRDefault="000F76DC" w:rsidP="00B80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C9C" w:rsidRPr="00F0310D" w:rsidRDefault="00B80C9C" w:rsidP="00B80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F031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cumularea cu alte proiecte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B80C9C" w:rsidRDefault="00B80C9C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F031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utilizarea resurselor naturale</w:t>
      </w: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310D">
        <w:rPr>
          <w:rFonts w:ascii="Times New Roman" w:eastAsia="Calibri" w:hAnsi="Times New Roman" w:cs="Times New Roman"/>
          <w:sz w:val="24"/>
          <w:szCs w:val="24"/>
          <w:lang w:eastAsia="pl-PL"/>
        </w:rPr>
        <w:t>se vor utiliza resurse naturale în cantităţi limitate, iar materialele necesare realizării proiectului</w:t>
      </w:r>
      <w:r w:rsidRPr="00644E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vor fi prelu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ate de la societăţi autorizate;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producţia de deşeuri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emisiile poluante, inclusiv zgomotul şi alte surse de disconfort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riscul de accident, ţinându-se seama în special de substanţele şi de tehnologiile utilizate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periculoase; </w:t>
      </w:r>
    </w:p>
    <w:p w:rsidR="00C9649D" w:rsidRPr="00EF613C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0F76DC" w:rsidRDefault="000F76DC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 Localizarea proiectelor</w:t>
      </w:r>
    </w:p>
    <w:p w:rsidR="00C9649D" w:rsidRPr="000F76DC" w:rsidRDefault="00C9649D" w:rsidP="00C964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2.1. ut</w:t>
      </w:r>
      <w:r w:rsidR="000F76DC">
        <w:rPr>
          <w:rFonts w:ascii="Times New Roman" w:eastAsia="Calibri" w:hAnsi="Times New Roman" w:cs="Times New Roman"/>
          <w:sz w:val="24"/>
          <w:szCs w:val="24"/>
        </w:rPr>
        <w:t>ilizarea existentă a terenului:teren situat în extravilanul comunei Tătărani, categoria de folosință –căi de comunicație</w:t>
      </w:r>
      <w:r w:rsidR="000F76D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9649D" w:rsidRPr="00644E89" w:rsidRDefault="00C9649D" w:rsidP="00C964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sz w:val="24"/>
          <w:szCs w:val="24"/>
        </w:rPr>
        <w:t>2.2. relativa abundenţă a resurselor naturale din zonă, calitatea şi capacitatea regenerativă a acestora: 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capacitatea de absorbţie a mediului, cu atenţie deosebită pentru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613C" w:rsidRPr="00EF613C" w:rsidRDefault="00C9649D" w:rsidP="00EF613C">
      <w:pPr>
        <w:pStyle w:val="ListParagraph"/>
        <w:numPr>
          <w:ilvl w:val="0"/>
          <w:numId w:val="9"/>
        </w:numPr>
        <w:tabs>
          <w:tab w:val="clear" w:pos="6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 xml:space="preserve">zonele umede: </w:t>
      </w:r>
      <w:r w:rsidR="00EF613C" w:rsidRPr="00EF613C">
        <w:rPr>
          <w:rFonts w:ascii="Times New Roman" w:eastAsia="Calibri" w:hAnsi="Times New Roman" w:cs="Times New Roman"/>
          <w:sz w:val="24"/>
          <w:szCs w:val="24"/>
        </w:rPr>
        <w:t>nu este cazul;</w:t>
      </w:r>
    </w:p>
    <w:p w:rsidR="00C9649D" w:rsidRPr="00EF613C" w:rsidRDefault="00C9649D" w:rsidP="00EF613C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>zonele costiere: nu este cazul;</w:t>
      </w:r>
    </w:p>
    <w:p w:rsidR="00C9649D" w:rsidRPr="00644E89" w:rsidRDefault="00C9649D" w:rsidP="00EF613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c) zonele montane şi cele împădurite: nu este cazul;</w:t>
      </w:r>
    </w:p>
    <w:p w:rsidR="00C9649D" w:rsidRPr="00644E89" w:rsidRDefault="00C9649D" w:rsidP="00EF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d) parcurile şi rezervaţiile naturale: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lastRenderedPageBreak/>
        <w:t>e) ariile clasificate sau zonele protejate prin legislaţia în vigoare, cum sunt:  proiectul nu este amplasat în sau în vecinătatea unei arii naturale protejate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zonele de protecţie specială, mai ales cele desemnate prin Ordonanţa de Urgenţă a Guvernului nr. </w:t>
      </w:r>
      <w:hyperlink r:id="rId13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57/2007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4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5/2000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5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107/1996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, cu modificările şi completările ulterioare, şi Hotărârea Guvernului nr. </w:t>
      </w:r>
      <w:hyperlink r:id="rId16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930/2005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pentru aprobarea Normelor speciale privind caracterul şi mărimea zonelor de protecţie sanitară şi hidrogeologică: proiectul nu este inclus în zone de protecţie specială desemnate;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g) ariile în care standardele de calitate a mediului stabilite de legislaţie au fost deja depăşite: nu au fost înregistrate astfel de situaţii; 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h) ariile dens populate: nu e cazul lucrările propuse nu se află într-o zonă cu locuinţe individuale;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i) peisajele cu semnificaţie istorică, culturală şi arheologică: 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 xml:space="preserve">nu este cazul; </w:t>
      </w:r>
    </w:p>
    <w:p w:rsidR="00A4282D" w:rsidRPr="00542880" w:rsidRDefault="00A4282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6"/>
          <w:szCs w:val="16"/>
          <w:u w:val="single"/>
        </w:rPr>
      </w:pP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3. Caracteristicile impactului potenţial:</w:t>
      </w:r>
      <w:r w:rsidRPr="00644E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b) natura transfrontieră a impactului:  nu este cazul;</w:t>
      </w:r>
    </w:p>
    <w:p w:rsidR="00C9649D" w:rsidRPr="00644E89" w:rsidRDefault="00C9649D" w:rsidP="00C9649D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c) mărimea şi complexitatea impactului: impact relativ redus şi local atât pe perioada execuţiei proiectului;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d) probabilitatea impactului:  impact cu probabilitate redusă pe parcursul realizării investiţiei, deoarece măsurile prevăzute de proiect nu vor afecta semnificativ factorii de mediu (aer, apă, sol, aşezări umane);</w:t>
      </w:r>
    </w:p>
    <w:p w:rsidR="00716D52" w:rsidRPr="00305009" w:rsidRDefault="00C9649D" w:rsidP="003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e) durata, frecvenţa şi reversibilitatea impactului: impact cu durată, frecvenţă şi reversibilitate reduse datorită naturii proiectului  şi măsurilor prevăzute de acesta;</w:t>
      </w:r>
      <w:r w:rsidRPr="00644E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716D52" w:rsidRDefault="00716D52" w:rsidP="00A4282D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</w:p>
    <w:p w:rsidR="00A4282D" w:rsidRPr="00644E89" w:rsidRDefault="00A4282D" w:rsidP="00A4282D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EF613C" w:rsidRPr="00EF613C" w:rsidRDefault="00EF613C" w:rsidP="00EF613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ab/>
      </w:r>
      <w:r w:rsidR="00A4282D" w:rsidRPr="00EF61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după realizarea acestuia să ia toate măsurile necesare pentru a nu se produce poluarea apelor subterane, de suprafaţă, a solului sau a aerului</w:t>
      </w:r>
      <w:r w:rsidR="00A4282D" w:rsidRPr="00EF613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Condiţii impuse pentru organizarea de şantier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organizarea de şantier se va face numai în culoarul de lucru din suprafaţa, zona frontului de lucru va fi semnalizată prin mijloace corespunzătoare de avertizare; </w:t>
      </w:r>
    </w:p>
    <w:p w:rsidR="00C9649D" w:rsidRPr="00644E89" w:rsidRDefault="00C9649D" w:rsidP="00C9649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lucrările de construcţie se vor executa după un program bine stabilit astfel încât să  nu se creeze disconfort locuinţelor învecinate;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utilajele şi muncitorii se vor deplasa zilnic la locul de execuţie al lucrării;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materialele necesare executării lucrărilor se vor pune în operă în aceeaşi zi;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accesul la lucrările propuse se va face pe drumurile publice de interes local existente în zonă; 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realizarea de împrejmuiri, semnalizări si alte avertizări pentru a delimita zonele de lucru;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este interzisa deversarea deșeurilor de orice tip sau a resturilor de materiale in albiile cursurilor de apa permanente sau nepermanente;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se interzice staționarea utilajelor in cursurile de apa;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lastRenderedPageBreak/>
        <w:t>in cazul apariției unor pierderi de produse petroliere, acestea vor fi îndepărtate cu materiale absorbante care se vor colecta in containere etanșe, acoperite si etichetate; containerele vor fi predate unor societății autorizate pentru colectarea si eliminarea deșeurilor petroliere;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 fronturile de lucru se interzic operațiuni de schimbare a uleiului, demontarea sau dezasamblarea utilajelor sau mijloacelor de transport, întreținerea utilajelor va fi efectuata in ateliere specializate;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intervenție operativa cu răspuns in timp util in caz de poluări accidentale, cu luarea tuturor masurilor de limitare si înlăturare a efectelor poluării si anunțarea autorității de mediu: APM Dâmbovița si Garda N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ațională de </w:t>
      </w:r>
      <w:r w:rsidRPr="00644E89">
        <w:rPr>
          <w:rFonts w:ascii="Times New Roman" w:eastAsia="Calibri" w:hAnsi="Times New Roman" w:cs="Times New Roman"/>
          <w:sz w:val="24"/>
          <w:szCs w:val="24"/>
        </w:rPr>
        <w:t>M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ediu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– C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omisariatul </w:t>
      </w:r>
      <w:r w:rsidRPr="00644E89">
        <w:rPr>
          <w:rFonts w:ascii="Times New Roman" w:eastAsia="Calibri" w:hAnsi="Times New Roman" w:cs="Times New Roman"/>
          <w:sz w:val="24"/>
          <w:szCs w:val="24"/>
        </w:rPr>
        <w:t>J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udețean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Dâmbovița;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pacing w:val="-3"/>
          <w:sz w:val="24"/>
          <w:szCs w:val="24"/>
        </w:rPr>
        <w:t>- titularul are obligaţia de a urmări modul de respectare a legislaţiei de mediu în vigoare pe toată perioada de execuţie a lucrărilor şi să ia toate măsurile necesare pentru a nu se produce poluarea apelor subterane, de suprafaţă, a solului sau a aerului;</w:t>
      </w:r>
    </w:p>
    <w:p w:rsidR="00A4282D" w:rsidRPr="00542880" w:rsidRDefault="00A4282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5392" w:rsidRPr="00EF613C" w:rsidRDefault="00C9649D" w:rsidP="00EF6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Protecţia factorilor de mediu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Protecţia apelor</w:t>
      </w:r>
    </w:p>
    <w:p w:rsidR="00305009" w:rsidRP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se vor asigura sisteme controlate de colectare, depozitare şi evacuare a deşeurilor în vederea evitării impurificării apelor de suprafaţă şi subterane;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Protecţia împotriva zgomotului </w:t>
      </w:r>
    </w:p>
    <w:p w:rsidR="00005392" w:rsidRPr="00115AA1" w:rsidRDefault="00C9649D" w:rsidP="00115AA1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Protecţia solului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alimentarea cu carburanţi a mijloacelor de transport se va face de la staţii de distribuţie carburanţi autorizate, </w:t>
      </w:r>
      <w:r w:rsidR="00115AA1" w:rsidRPr="00644E89">
        <w:rPr>
          <w:rFonts w:ascii="Times New Roman" w:eastAsia="Calibri" w:hAnsi="Times New Roman" w:cs="Times New Roman"/>
          <w:sz w:val="24"/>
          <w:szCs w:val="24"/>
        </w:rPr>
        <w:t>iar pentru utilaje alimentarea se va face numai</w:t>
      </w:r>
    </w:p>
    <w:p w:rsidR="00115AA1" w:rsidRDefault="00115AA1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cu respectarea tuturor normelor de protecţia  mediului;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- depozitarea materialelor se va face în zone special </w:t>
      </w:r>
      <w:r w:rsidRPr="00644E89">
        <w:rPr>
          <w:rFonts w:ascii="Times New Roman" w:eastAsia="Calibri" w:hAnsi="Times New Roman" w:cs="Times New Roman"/>
          <w:sz w:val="24"/>
          <w:szCs w:val="24"/>
        </w:rPr>
        <w:t>amenajate pe amplasament, fără a se afecta circulaţia în zona lucrărilor;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005392" w:rsidRPr="00EF613C" w:rsidRDefault="00005392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Modul de gospodărire a deşeurilor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deşeurile reciclabile rezultate în urma lucrărilor se vor colecta selectiv prin grija executantului lucrării si predate la firme specializate în valorificarea/eliminarea lor; 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conform H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>G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13C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856/2002 constructorul are obligaţia să ţină evidenţa strictă a cantităţilor şi tipurilor de deşeuri produse, valorificate sau comercializate şi circuitul acestora; 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Lucrări de refacere a amplasamentului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C9649D" w:rsidRPr="00644E89" w:rsidRDefault="00C9649D" w:rsidP="00C9649D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se vor lua toate măsurile pentru evitarea poluărilor accidentale, iar în cazul unor  astfel de incidente, se va acţiona imediat  pentru a controla, izola, elimina poluarea;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Monitorizarea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bCs/>
          <w:sz w:val="24"/>
          <w:szCs w:val="24"/>
        </w:rPr>
        <w:t>În timpul implementării proiectului:</w:t>
      </w: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 în scopul eliminării eventualelor disfuncţionalităţi, pe întreaga durată a şantierului vor fi supravegheate: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buna funcţionare a utilajelor;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lastRenderedPageBreak/>
        <w:t>modul de depozitare a materialelor de construcţie, al deşeurilor/valorificare şi monitorizarea cantităţilor de  deşeuri generate;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normelor de securitate, respectiv a normelor de securitate a muncii;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măsurilor de reducere a poluării;</w:t>
      </w:r>
    </w:p>
    <w:p w:rsidR="00005392" w:rsidRDefault="00C9649D" w:rsidP="005428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refacerea la sfârşitu</w:t>
      </w:r>
      <w:r w:rsidR="00542880">
        <w:rPr>
          <w:rFonts w:ascii="Times New Roman" w:eastAsia="Calibri" w:hAnsi="Times New Roman" w:cs="Times New Roman"/>
          <w:bCs/>
          <w:sz w:val="24"/>
          <w:szCs w:val="24"/>
        </w:rPr>
        <w:t>l lucrărilor a zonelor afectate.</w:t>
      </w:r>
    </w:p>
    <w:p w:rsidR="00542880" w:rsidRPr="00542880" w:rsidRDefault="00542880" w:rsidP="0054288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05392" w:rsidRPr="00542880" w:rsidRDefault="00C9649D" w:rsidP="0054288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005392" w:rsidRPr="00542880" w:rsidRDefault="00005392" w:rsidP="00542880">
      <w:pPr>
        <w:tabs>
          <w:tab w:val="left" w:pos="-720"/>
        </w:tabs>
        <w:suppressAutoHyphens/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C9649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Prezenta decizie este valabilă pe toată perioada punerii în aplicare a proiectului, până la finalizarea acestuia.</w:t>
      </w:r>
    </w:p>
    <w:p w:rsidR="00005392" w:rsidRPr="00542880" w:rsidRDefault="00C9649D" w:rsidP="00542880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</w:t>
      </w:r>
      <w:r w:rsidR="00005392"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necunoscute la data emiterii</w:t>
      </w: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A4282D" w:rsidRPr="00542880" w:rsidRDefault="00C9649D" w:rsidP="00542880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Proiectul propus</w:t>
      </w:r>
      <w:r w:rsidR="00A4282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nu necesită parcurgerea celorlalte etape ale procedurilor de evaluare a impactului asupra mediului şi evaluarea adecvată</w:t>
      </w:r>
      <w:r w:rsidRPr="00644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7D2D" w:rsidRPr="00305009" w:rsidRDefault="00C9649D" w:rsidP="00305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</w:p>
    <w:p w:rsidR="006D7D2D" w:rsidRDefault="006D7D2D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A1" w:rsidRDefault="00115AA1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A1" w:rsidRPr="00644E89" w:rsidRDefault="00115AA1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BE" w:rsidRPr="00644E89" w:rsidRDefault="00FF338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</w:t>
      </w:r>
      <w:r w:rsidR="006959BE" w:rsidRPr="00644E89">
        <w:rPr>
          <w:rFonts w:ascii="Times New Roman" w:hAnsi="Times New Roman" w:cs="Times New Roman"/>
          <w:b/>
          <w:sz w:val="24"/>
          <w:szCs w:val="24"/>
        </w:rPr>
        <w:t>DIRECTOR EXECUTIV</w:t>
      </w:r>
      <w:r w:rsidR="006959BE" w:rsidRPr="00644E89">
        <w:rPr>
          <w:rFonts w:ascii="Times New Roman" w:hAnsi="Times New Roman" w:cs="Times New Roman"/>
          <w:sz w:val="24"/>
          <w:szCs w:val="24"/>
        </w:rPr>
        <w:t>,</w:t>
      </w:r>
    </w:p>
    <w:p w:rsidR="006959BE" w:rsidRPr="00305009" w:rsidRDefault="00644E89" w:rsidP="0030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644E89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644E89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89" w:rsidRPr="00644E89" w:rsidRDefault="006959BE" w:rsidP="0064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E89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EF613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4E89" w:rsidRPr="00644E89">
        <w:rPr>
          <w:rFonts w:ascii="Times New Roman" w:hAnsi="Times New Roman" w:cs="Times New Roman"/>
          <w:sz w:val="20"/>
          <w:szCs w:val="20"/>
        </w:rPr>
        <w:t>Întocmit,</w:t>
      </w:r>
    </w:p>
    <w:p w:rsidR="00EF613C" w:rsidRPr="00644E89" w:rsidRDefault="00EF613C" w:rsidP="00305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009">
        <w:rPr>
          <w:rFonts w:ascii="Times New Roman" w:hAnsi="Times New Roman" w:cs="Times New Roman"/>
          <w:sz w:val="24"/>
          <w:szCs w:val="24"/>
        </w:rPr>
        <w:t xml:space="preserve">            Maria MORCOAȘE</w:t>
      </w:r>
      <w:r w:rsidRPr="00644E8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305009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consilier </w:t>
      </w:r>
      <w:r w:rsidR="006D7D2D">
        <w:rPr>
          <w:rFonts w:ascii="Times New Roman" w:hAnsi="Times New Roman" w:cs="Times New Roman"/>
          <w:sz w:val="20"/>
          <w:szCs w:val="20"/>
        </w:rPr>
        <w:t>Adriana Predescu</w:t>
      </w:r>
    </w:p>
    <w:sectPr w:rsidR="00EF613C" w:rsidRPr="00644E89" w:rsidSect="00B36897">
      <w:footerReference w:type="default" r:id="rId17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1E" w:rsidRDefault="0019061E" w:rsidP="00EE5AEC">
      <w:pPr>
        <w:spacing w:after="0" w:line="240" w:lineRule="auto"/>
      </w:pPr>
      <w:r>
        <w:separator/>
      </w:r>
    </w:p>
  </w:endnote>
  <w:endnote w:type="continuationSeparator" w:id="0">
    <w:p w:rsidR="0019061E" w:rsidRDefault="0019061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val="en-US"/>
      </w:rPr>
      <w:drawing>
        <wp:inline distT="0" distB="0" distL="0" distR="0" wp14:anchorId="4A261DB6" wp14:editId="334EB7B8">
          <wp:extent cx="6236970" cy="688975"/>
          <wp:effectExtent l="0" t="0" r="0" b="0"/>
          <wp:docPr id="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4B5878">
      <w:rPr>
        <w:noProof/>
      </w:rPr>
      <w:t>1</w:t>
    </w:r>
    <w:r>
      <w:fldChar w:fldCharType="end"/>
    </w:r>
  </w:p>
  <w:p w:rsidR="0080168A" w:rsidRDefault="0080168A"/>
  <w:p w:rsidR="0080168A" w:rsidRDefault="0080168A"/>
  <w:p w:rsidR="0080168A" w:rsidRDefault="00801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1E" w:rsidRDefault="0019061E" w:rsidP="00EE5AEC">
      <w:pPr>
        <w:spacing w:after="0" w:line="240" w:lineRule="auto"/>
      </w:pPr>
      <w:r>
        <w:separator/>
      </w:r>
    </w:p>
  </w:footnote>
  <w:footnote w:type="continuationSeparator" w:id="0">
    <w:p w:rsidR="0019061E" w:rsidRDefault="0019061E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0ACE2"/>
    <w:lvl w:ilvl="0">
      <w:numFmt w:val="bullet"/>
      <w:lvlText w:val="*"/>
      <w:lvlJc w:val="left"/>
    </w:lvl>
  </w:abstractNum>
  <w:abstractNum w:abstractNumId="1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41B0"/>
    <w:multiLevelType w:val="hybridMultilevel"/>
    <w:tmpl w:val="32A69A92"/>
    <w:name w:val="WW8Num12"/>
    <w:lvl w:ilvl="0" w:tplc="DA7098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2122C"/>
    <w:multiLevelType w:val="hybridMultilevel"/>
    <w:tmpl w:val="88F8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C8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E2BB4"/>
    <w:multiLevelType w:val="singleLevel"/>
    <w:tmpl w:val="C5142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745FA"/>
    <w:multiLevelType w:val="hybridMultilevel"/>
    <w:tmpl w:val="DB503A26"/>
    <w:lvl w:ilvl="0" w:tplc="1C347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B06D1"/>
    <w:multiLevelType w:val="hybridMultilevel"/>
    <w:tmpl w:val="2A1605A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D135B"/>
    <w:multiLevelType w:val="hybridMultilevel"/>
    <w:tmpl w:val="0798D24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F7769"/>
    <w:multiLevelType w:val="hybridMultilevel"/>
    <w:tmpl w:val="74288E50"/>
    <w:lvl w:ilvl="0" w:tplc="35D0C8C2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8"/>
  </w:num>
  <w:num w:numId="5">
    <w:abstractNumId w:val="14"/>
  </w:num>
  <w:num w:numId="6">
    <w:abstractNumId w:val="3"/>
  </w:num>
  <w:num w:numId="7">
    <w:abstractNumId w:val="21"/>
  </w:num>
  <w:num w:numId="8">
    <w:abstractNumId w:val="1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19"/>
  </w:num>
  <w:num w:numId="15">
    <w:abstractNumId w:val="25"/>
  </w:num>
  <w:num w:numId="16">
    <w:abstractNumId w:val="8"/>
  </w:num>
  <w:num w:numId="17">
    <w:abstractNumId w:val="30"/>
  </w:num>
  <w:num w:numId="18">
    <w:abstractNumId w:val="3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30"/>
  </w:num>
  <w:num w:numId="29">
    <w:abstractNumId w:val="1"/>
  </w:num>
  <w:num w:numId="30">
    <w:abstractNumId w:val="10"/>
  </w:num>
  <w:num w:numId="31">
    <w:abstractNumId w:val="16"/>
  </w:num>
  <w:num w:numId="32">
    <w:abstractNumId w:val="22"/>
  </w:num>
  <w:num w:numId="3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2"/>
  </w:num>
  <w:num w:numId="38">
    <w:abstractNumId w:val="27"/>
  </w:num>
  <w:num w:numId="39">
    <w:abstractNumId w:val="5"/>
  </w:num>
  <w:num w:numId="40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5392"/>
    <w:rsid w:val="00024271"/>
    <w:rsid w:val="00051258"/>
    <w:rsid w:val="00051494"/>
    <w:rsid w:val="00067B51"/>
    <w:rsid w:val="00074281"/>
    <w:rsid w:val="00095AC6"/>
    <w:rsid w:val="00095BEA"/>
    <w:rsid w:val="000A2E73"/>
    <w:rsid w:val="000D35A8"/>
    <w:rsid w:val="000D5042"/>
    <w:rsid w:val="000F0C76"/>
    <w:rsid w:val="000F76DC"/>
    <w:rsid w:val="00102243"/>
    <w:rsid w:val="001057FC"/>
    <w:rsid w:val="00115AA1"/>
    <w:rsid w:val="00135F05"/>
    <w:rsid w:val="00144DDF"/>
    <w:rsid w:val="001568A5"/>
    <w:rsid w:val="0016797F"/>
    <w:rsid w:val="00167D80"/>
    <w:rsid w:val="00171A29"/>
    <w:rsid w:val="00172764"/>
    <w:rsid w:val="00180DB7"/>
    <w:rsid w:val="0019061E"/>
    <w:rsid w:val="001974A8"/>
    <w:rsid w:val="00197EB4"/>
    <w:rsid w:val="001A24D9"/>
    <w:rsid w:val="001A4826"/>
    <w:rsid w:val="001D5C27"/>
    <w:rsid w:val="001E678F"/>
    <w:rsid w:val="001F3B49"/>
    <w:rsid w:val="001F65BD"/>
    <w:rsid w:val="00207D2B"/>
    <w:rsid w:val="002113D1"/>
    <w:rsid w:val="002133C9"/>
    <w:rsid w:val="0021437D"/>
    <w:rsid w:val="002176A0"/>
    <w:rsid w:val="002200CB"/>
    <w:rsid w:val="00222838"/>
    <w:rsid w:val="0024580B"/>
    <w:rsid w:val="00276C7B"/>
    <w:rsid w:val="002A507E"/>
    <w:rsid w:val="002B7699"/>
    <w:rsid w:val="002C0CE0"/>
    <w:rsid w:val="002C64DC"/>
    <w:rsid w:val="002D03E4"/>
    <w:rsid w:val="002E2C5D"/>
    <w:rsid w:val="002F6E0B"/>
    <w:rsid w:val="003019A2"/>
    <w:rsid w:val="00305009"/>
    <w:rsid w:val="00333566"/>
    <w:rsid w:val="00351752"/>
    <w:rsid w:val="00360E57"/>
    <w:rsid w:val="0036379B"/>
    <w:rsid w:val="003970F1"/>
    <w:rsid w:val="003A7E0E"/>
    <w:rsid w:val="003B2BF5"/>
    <w:rsid w:val="003B482C"/>
    <w:rsid w:val="003B4D93"/>
    <w:rsid w:val="003E46D4"/>
    <w:rsid w:val="00404666"/>
    <w:rsid w:val="0042202A"/>
    <w:rsid w:val="00424209"/>
    <w:rsid w:val="00433D29"/>
    <w:rsid w:val="0044475A"/>
    <w:rsid w:val="00456939"/>
    <w:rsid w:val="00462B27"/>
    <w:rsid w:val="004A1535"/>
    <w:rsid w:val="004A1B57"/>
    <w:rsid w:val="004A3AB9"/>
    <w:rsid w:val="004A3FDA"/>
    <w:rsid w:val="004B5878"/>
    <w:rsid w:val="004B6303"/>
    <w:rsid w:val="004F010B"/>
    <w:rsid w:val="004F495D"/>
    <w:rsid w:val="004F67C2"/>
    <w:rsid w:val="00512E17"/>
    <w:rsid w:val="0053048D"/>
    <w:rsid w:val="00542880"/>
    <w:rsid w:val="005614FE"/>
    <w:rsid w:val="00570B71"/>
    <w:rsid w:val="005815FE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12BD1"/>
    <w:rsid w:val="00613314"/>
    <w:rsid w:val="006172C2"/>
    <w:rsid w:val="006206C3"/>
    <w:rsid w:val="00641AB8"/>
    <w:rsid w:val="00644DD0"/>
    <w:rsid w:val="00644E89"/>
    <w:rsid w:val="00680B05"/>
    <w:rsid w:val="006959BE"/>
    <w:rsid w:val="006D548B"/>
    <w:rsid w:val="006D7856"/>
    <w:rsid w:val="006D7D2D"/>
    <w:rsid w:val="006E3A32"/>
    <w:rsid w:val="006F065F"/>
    <w:rsid w:val="007058A6"/>
    <w:rsid w:val="00711EDB"/>
    <w:rsid w:val="00716D52"/>
    <w:rsid w:val="00722BE2"/>
    <w:rsid w:val="0074133C"/>
    <w:rsid w:val="007449D7"/>
    <w:rsid w:val="007516E9"/>
    <w:rsid w:val="007626A4"/>
    <w:rsid w:val="00791330"/>
    <w:rsid w:val="007A4B5D"/>
    <w:rsid w:val="007A567D"/>
    <w:rsid w:val="007B79EA"/>
    <w:rsid w:val="007C3819"/>
    <w:rsid w:val="007D630E"/>
    <w:rsid w:val="007D79C9"/>
    <w:rsid w:val="007F1F7B"/>
    <w:rsid w:val="0080168A"/>
    <w:rsid w:val="00834097"/>
    <w:rsid w:val="008369AC"/>
    <w:rsid w:val="00837B75"/>
    <w:rsid w:val="00852BE9"/>
    <w:rsid w:val="0086539D"/>
    <w:rsid w:val="008B210D"/>
    <w:rsid w:val="008C47E7"/>
    <w:rsid w:val="008D1DBD"/>
    <w:rsid w:val="008F6588"/>
    <w:rsid w:val="008F7B41"/>
    <w:rsid w:val="00912F44"/>
    <w:rsid w:val="009167CA"/>
    <w:rsid w:val="00937BE6"/>
    <w:rsid w:val="00967552"/>
    <w:rsid w:val="00971AF8"/>
    <w:rsid w:val="00972D32"/>
    <w:rsid w:val="009A7CB8"/>
    <w:rsid w:val="009D477B"/>
    <w:rsid w:val="00A10BDF"/>
    <w:rsid w:val="00A15BC1"/>
    <w:rsid w:val="00A25301"/>
    <w:rsid w:val="00A4282D"/>
    <w:rsid w:val="00A5101E"/>
    <w:rsid w:val="00A51953"/>
    <w:rsid w:val="00A56D12"/>
    <w:rsid w:val="00A57600"/>
    <w:rsid w:val="00A6161A"/>
    <w:rsid w:val="00A647D3"/>
    <w:rsid w:val="00A67E94"/>
    <w:rsid w:val="00AA31AC"/>
    <w:rsid w:val="00AB4990"/>
    <w:rsid w:val="00AD5885"/>
    <w:rsid w:val="00AE1F9C"/>
    <w:rsid w:val="00AF736A"/>
    <w:rsid w:val="00B1664F"/>
    <w:rsid w:val="00B169FF"/>
    <w:rsid w:val="00B207B9"/>
    <w:rsid w:val="00B3286F"/>
    <w:rsid w:val="00B36897"/>
    <w:rsid w:val="00B77FDD"/>
    <w:rsid w:val="00B80C9C"/>
    <w:rsid w:val="00B96B24"/>
    <w:rsid w:val="00BB01A7"/>
    <w:rsid w:val="00BD4BFF"/>
    <w:rsid w:val="00BD7C3A"/>
    <w:rsid w:val="00BE3395"/>
    <w:rsid w:val="00C025D0"/>
    <w:rsid w:val="00C14094"/>
    <w:rsid w:val="00C36162"/>
    <w:rsid w:val="00C51029"/>
    <w:rsid w:val="00C57408"/>
    <w:rsid w:val="00C76160"/>
    <w:rsid w:val="00C761CC"/>
    <w:rsid w:val="00C9340C"/>
    <w:rsid w:val="00C9649D"/>
    <w:rsid w:val="00CB165A"/>
    <w:rsid w:val="00CD145B"/>
    <w:rsid w:val="00CD50D4"/>
    <w:rsid w:val="00D235E9"/>
    <w:rsid w:val="00D52D6D"/>
    <w:rsid w:val="00D65E7E"/>
    <w:rsid w:val="00D7402F"/>
    <w:rsid w:val="00D7690A"/>
    <w:rsid w:val="00D80391"/>
    <w:rsid w:val="00D85488"/>
    <w:rsid w:val="00D96D00"/>
    <w:rsid w:val="00DA1827"/>
    <w:rsid w:val="00DC6F82"/>
    <w:rsid w:val="00DE3A94"/>
    <w:rsid w:val="00DF2AC4"/>
    <w:rsid w:val="00E14E3B"/>
    <w:rsid w:val="00E401B8"/>
    <w:rsid w:val="00E45F4C"/>
    <w:rsid w:val="00E47C9C"/>
    <w:rsid w:val="00E51181"/>
    <w:rsid w:val="00E51DE7"/>
    <w:rsid w:val="00E53CDC"/>
    <w:rsid w:val="00E6529F"/>
    <w:rsid w:val="00E75B41"/>
    <w:rsid w:val="00E91709"/>
    <w:rsid w:val="00EB4F82"/>
    <w:rsid w:val="00EB785E"/>
    <w:rsid w:val="00EE3CE8"/>
    <w:rsid w:val="00EE4AB2"/>
    <w:rsid w:val="00EE5AEC"/>
    <w:rsid w:val="00EF064F"/>
    <w:rsid w:val="00EF613C"/>
    <w:rsid w:val="00F0310D"/>
    <w:rsid w:val="00F07805"/>
    <w:rsid w:val="00F17E0F"/>
    <w:rsid w:val="00F2634B"/>
    <w:rsid w:val="00F368FB"/>
    <w:rsid w:val="00F43503"/>
    <w:rsid w:val="00F44C16"/>
    <w:rsid w:val="00F53EFD"/>
    <w:rsid w:val="00F64742"/>
    <w:rsid w:val="00F72054"/>
    <w:rsid w:val="00F86065"/>
    <w:rsid w:val="00F86A3F"/>
    <w:rsid w:val="00F978A2"/>
    <w:rsid w:val="00FA704C"/>
    <w:rsid w:val="00FA7571"/>
    <w:rsid w:val="00FB05B7"/>
    <w:rsid w:val="00FB35EB"/>
    <w:rsid w:val="00FD643D"/>
    <w:rsid w:val="00FF338E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paragraph" w:customStyle="1" w:styleId="Style24">
    <w:name w:val="Style24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61" w:lineRule="exact"/>
      <w:ind w:firstLine="75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59" w:lineRule="exact"/>
      <w:ind w:firstLine="119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57">
    <w:name w:val="Font Style57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8">
    <w:name w:val="Font Style68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1">
    <w:name w:val="Font Style71"/>
    <w:basedOn w:val="DefaultParagraphFont"/>
    <w:uiPriority w:val="99"/>
    <w:rsid w:val="00E75B4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2">
    <w:name w:val="Font Style72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5">
    <w:name w:val="Font Style75"/>
    <w:basedOn w:val="DefaultParagraphFont"/>
    <w:uiPriority w:val="99"/>
    <w:rsid w:val="008F7B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2">
    <w:name w:val="Style42"/>
    <w:basedOn w:val="Normal"/>
    <w:uiPriority w:val="99"/>
    <w:rsid w:val="00F2634B"/>
    <w:pPr>
      <w:widowControl w:val="0"/>
      <w:autoSpaceDE w:val="0"/>
      <w:autoSpaceDN w:val="0"/>
      <w:adjustRightInd w:val="0"/>
      <w:spacing w:after="0" w:line="248" w:lineRule="exact"/>
      <w:ind w:hanging="28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465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50">
    <w:name w:val="Style50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4">
    <w:name w:val="Font Style74"/>
    <w:basedOn w:val="DefaultParagraphFont"/>
    <w:uiPriority w:val="99"/>
    <w:rsid w:val="000F76D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6">
    <w:name w:val="Font Style76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77">
    <w:name w:val="Font Style77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paragraph" w:customStyle="1" w:styleId="Style24">
    <w:name w:val="Style24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61" w:lineRule="exact"/>
      <w:ind w:firstLine="75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E75B41"/>
    <w:pPr>
      <w:widowControl w:val="0"/>
      <w:autoSpaceDE w:val="0"/>
      <w:autoSpaceDN w:val="0"/>
      <w:adjustRightInd w:val="0"/>
      <w:spacing w:after="0" w:line="259" w:lineRule="exact"/>
      <w:ind w:firstLine="119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57">
    <w:name w:val="Font Style57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8">
    <w:name w:val="Font Style68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E75B4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1">
    <w:name w:val="Font Style71"/>
    <w:basedOn w:val="DefaultParagraphFont"/>
    <w:uiPriority w:val="99"/>
    <w:rsid w:val="00E75B4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2">
    <w:name w:val="Font Style72"/>
    <w:basedOn w:val="DefaultParagraphFont"/>
    <w:uiPriority w:val="99"/>
    <w:rsid w:val="00E75B4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8F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5">
    <w:name w:val="Font Style75"/>
    <w:basedOn w:val="DefaultParagraphFont"/>
    <w:uiPriority w:val="99"/>
    <w:rsid w:val="008F7B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2">
    <w:name w:val="Style42"/>
    <w:basedOn w:val="Normal"/>
    <w:uiPriority w:val="99"/>
    <w:rsid w:val="00F2634B"/>
    <w:pPr>
      <w:widowControl w:val="0"/>
      <w:autoSpaceDE w:val="0"/>
      <w:autoSpaceDN w:val="0"/>
      <w:adjustRightInd w:val="0"/>
      <w:spacing w:after="0" w:line="248" w:lineRule="exact"/>
      <w:ind w:hanging="28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465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50">
    <w:name w:val="Style50"/>
    <w:basedOn w:val="Normal"/>
    <w:uiPriority w:val="99"/>
    <w:rsid w:val="000F76DC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74">
    <w:name w:val="Font Style74"/>
    <w:basedOn w:val="DefaultParagraphFont"/>
    <w:uiPriority w:val="99"/>
    <w:rsid w:val="000F76D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6">
    <w:name w:val="Font Style76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77">
    <w:name w:val="Font Style77"/>
    <w:basedOn w:val="DefaultParagraphFont"/>
    <w:uiPriority w:val="99"/>
    <w:rsid w:val="000F76DC"/>
    <w:rPr>
      <w:rFonts w:ascii="Arial Unicode MS" w:eastAsia="Arial Unicode MS" w:hAnsi="Arial Unicode MS" w:cs="Arial Unicode MS" w:hint="eastAsi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Administrator\Sintact%202.0\cache\Legislatie\temp\0013118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0AA4-7215-4656-BC1D-9A01263B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Adriana Predescu</cp:lastModifiedBy>
  <cp:revision>17</cp:revision>
  <cp:lastPrinted>2017-09-18T06:40:00Z</cp:lastPrinted>
  <dcterms:created xsi:type="dcterms:W3CDTF">2017-09-18T05:21:00Z</dcterms:created>
  <dcterms:modified xsi:type="dcterms:W3CDTF">2017-09-18T09:48:00Z</dcterms:modified>
</cp:coreProperties>
</file>