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1F8" w:rsidRDefault="008C31F8" w:rsidP="008C31F8">
      <w:pPr>
        <w:jc w:val="center"/>
        <w:rPr>
          <w:b/>
          <w:sz w:val="28"/>
          <w:szCs w:val="28"/>
          <w:lang w:val="pt-BR"/>
        </w:rPr>
      </w:pPr>
      <w:r>
        <w:rPr>
          <w:b/>
          <w:sz w:val="28"/>
          <w:szCs w:val="28"/>
          <w:lang w:val="pt-BR"/>
        </w:rPr>
        <w:t>Raportul Anual de Mediu (RAM)</w:t>
      </w:r>
    </w:p>
    <w:p w:rsidR="008C31F8" w:rsidRDefault="008C31F8" w:rsidP="008C31F8">
      <w:pPr>
        <w:jc w:val="both"/>
        <w:rPr>
          <w:b/>
          <w:sz w:val="24"/>
          <w:szCs w:val="24"/>
          <w:lang w:val="pt-BR"/>
        </w:rPr>
      </w:pPr>
    </w:p>
    <w:p w:rsidR="008C31F8" w:rsidRDefault="008C31F8" w:rsidP="008C31F8">
      <w:pPr>
        <w:jc w:val="center"/>
        <w:rPr>
          <w:b/>
          <w:sz w:val="24"/>
          <w:szCs w:val="24"/>
          <w:lang w:val="ro-RO"/>
        </w:rPr>
      </w:pPr>
      <w:r>
        <w:rPr>
          <w:b/>
          <w:sz w:val="24"/>
          <w:szCs w:val="24"/>
          <w:lang w:val="ro-RO"/>
        </w:rPr>
        <w:t>Tabel 1 -  DATE DE IDENTIFICARE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841"/>
      </w:tblGrid>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bookmarkStart w:id="0" w:name="RANGE!A1:E21"/>
            <w:bookmarkEnd w:id="0"/>
            <w:r>
              <w:rPr>
                <w:sz w:val="22"/>
                <w:szCs w:val="22"/>
              </w:rPr>
              <w:t>Numele instalaţiei</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jc w:val="center"/>
              <w:rPr>
                <w:rFonts w:ascii="Arial" w:hAnsi="Arial" w:cs="Arial"/>
                <w:sz w:val="22"/>
                <w:szCs w:val="22"/>
              </w:rPr>
            </w:pPr>
            <w:r>
              <w:rPr>
                <w:rFonts w:ascii="Arial" w:hAnsi="Arial" w:cs="Arial"/>
                <w:sz w:val="22"/>
                <w:szCs w:val="22"/>
              </w:rPr>
              <w:t>S.C. SELECT NUTRICOMB CREVEDIA S.R.L. </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Adresa/oraşul instalaţiei</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 xml:space="preserve"> Com. Crevedia, Aleea Combinatului Avicol nr. 483, jud. Dambovita </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xml:space="preserve">Cod poştal </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 </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Coordonatele amplasamentului (latitudine N, longitutdine E)</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E 571226,78    N 345287,07</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es-ES_tradnl"/>
              </w:rPr>
            </w:pPr>
            <w:r>
              <w:rPr>
                <w:sz w:val="22"/>
                <w:szCs w:val="22"/>
                <w:lang w:val="es-ES_tradnl"/>
              </w:rPr>
              <w:t>Codul CAEN (4 cifre sub forma xx.xx)</w:t>
            </w:r>
          </w:p>
        </w:tc>
        <w:tc>
          <w:tcPr>
            <w:tcW w:w="4841"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rFonts w:ascii="Arial" w:hAnsi="Arial" w:cs="Arial"/>
                <w:sz w:val="22"/>
                <w:szCs w:val="22"/>
                <w:lang w:val="es-ES_tradnl"/>
              </w:rPr>
            </w:pPr>
          </w:p>
          <w:p w:rsidR="008C31F8" w:rsidRDefault="008C31F8">
            <w:pPr>
              <w:rPr>
                <w:rFonts w:ascii="Arial" w:hAnsi="Arial" w:cs="Arial"/>
                <w:sz w:val="22"/>
                <w:szCs w:val="22"/>
                <w:lang w:val="es-ES_tradnl"/>
              </w:rPr>
            </w:pPr>
            <w:r>
              <w:rPr>
                <w:rFonts w:ascii="Arial" w:hAnsi="Arial" w:cs="Arial"/>
                <w:sz w:val="22"/>
                <w:szCs w:val="22"/>
                <w:lang w:val="es-ES_tradnl"/>
              </w:rPr>
              <w:t>1091 – fabricarea preparatelor pentru animalele de ferma</w:t>
            </w:r>
          </w:p>
          <w:p w:rsidR="008C31F8" w:rsidRDefault="008C31F8">
            <w:pPr>
              <w:rPr>
                <w:rFonts w:ascii="Arial" w:hAnsi="Arial" w:cs="Arial"/>
                <w:sz w:val="22"/>
                <w:szCs w:val="22"/>
                <w:lang w:val="es-ES_tradnl"/>
              </w:rPr>
            </w:pPr>
            <w:r>
              <w:rPr>
                <w:rFonts w:ascii="Arial" w:hAnsi="Arial" w:cs="Arial"/>
                <w:sz w:val="22"/>
                <w:szCs w:val="22"/>
                <w:lang w:val="es-ES_tradnl"/>
              </w:rPr>
              <w:t>0147 – cresterea pasarilor</w:t>
            </w:r>
          </w:p>
        </w:tc>
      </w:tr>
      <w:tr w:rsidR="008C31F8" w:rsidTr="008C31F8">
        <w:trPr>
          <w:gridAfter w:val="1"/>
          <w:wAfter w:w="4841" w:type="dxa"/>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Activitatea principală</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Volumul producţiei</w:t>
            </w:r>
          </w:p>
          <w:p w:rsidR="008C31F8" w:rsidRDefault="008C31F8">
            <w:pPr>
              <w:rPr>
                <w:sz w:val="22"/>
                <w:szCs w:val="22"/>
              </w:rPr>
            </w:pPr>
            <w:r>
              <w:rPr>
                <w:sz w:val="22"/>
                <w:szCs w:val="22"/>
              </w:rPr>
              <w:t>(kg/m3/ml/buc.)</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sidP="00B973D9">
            <w:pPr>
              <w:rPr>
                <w:rFonts w:ascii="Arial" w:hAnsi="Arial" w:cs="Arial"/>
                <w:sz w:val="22"/>
                <w:szCs w:val="22"/>
              </w:rPr>
            </w:pPr>
            <w:r>
              <w:rPr>
                <w:rFonts w:ascii="Arial" w:hAnsi="Arial" w:cs="Arial"/>
                <w:sz w:val="22"/>
                <w:szCs w:val="22"/>
              </w:rPr>
              <w:t> </w:t>
            </w:r>
            <w:r w:rsidR="00B973D9">
              <w:rPr>
                <w:rFonts w:ascii="Arial" w:hAnsi="Arial" w:cs="Arial"/>
                <w:sz w:val="22"/>
                <w:szCs w:val="22"/>
              </w:rPr>
              <w:t>5.543,5</w:t>
            </w:r>
            <w:r w:rsidRPr="00B973D9">
              <w:rPr>
                <w:rFonts w:ascii="Arial" w:hAnsi="Arial" w:cs="Arial"/>
                <w:sz w:val="22"/>
                <w:szCs w:val="22"/>
              </w:rPr>
              <w:t xml:space="preserve"> tone furaje / </w:t>
            </w:r>
            <w:r w:rsidR="00B973D9">
              <w:rPr>
                <w:rFonts w:ascii="Arial" w:hAnsi="Arial" w:cs="Arial"/>
                <w:sz w:val="22"/>
                <w:szCs w:val="22"/>
              </w:rPr>
              <w:t>27.777.525</w:t>
            </w:r>
            <w:r w:rsidRPr="00B973D9">
              <w:rPr>
                <w:rFonts w:ascii="Arial" w:hAnsi="Arial" w:cs="Arial"/>
                <w:sz w:val="22"/>
                <w:szCs w:val="22"/>
              </w:rPr>
              <w:t xml:space="preserve"> oua consum</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Autoritatea de reglementare</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 Agentia pentru Protectia Mediului Dambovita</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Numărul instalaţiilor</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sidP="00AD1F45">
            <w:pPr>
              <w:rPr>
                <w:rFonts w:ascii="Arial" w:hAnsi="Arial" w:cs="Arial"/>
                <w:sz w:val="22"/>
                <w:szCs w:val="22"/>
              </w:rPr>
            </w:pPr>
            <w:r>
              <w:rPr>
                <w:rFonts w:ascii="Arial" w:hAnsi="Arial" w:cs="Arial"/>
                <w:sz w:val="22"/>
                <w:szCs w:val="22"/>
              </w:rPr>
              <w:t> </w:t>
            </w:r>
            <w:r w:rsidR="00AD1F45">
              <w:rPr>
                <w:rFonts w:ascii="Arial" w:hAnsi="Arial" w:cs="Arial"/>
                <w:sz w:val="22"/>
                <w:szCs w:val="22"/>
              </w:rPr>
              <w:t>3</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Numărul orelor de funcţionare pe an</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lang w:val="pt-BR"/>
              </w:rPr>
            </w:pPr>
            <w:r>
              <w:rPr>
                <w:rFonts w:ascii="Arial" w:hAnsi="Arial" w:cs="Arial"/>
                <w:sz w:val="22"/>
                <w:szCs w:val="22"/>
                <w:lang w:val="pt-BR"/>
              </w:rPr>
              <w:t> 8760</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Numărul angajaţilor</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sidP="00150A46">
            <w:pPr>
              <w:rPr>
                <w:rFonts w:ascii="Arial" w:hAnsi="Arial" w:cs="Arial"/>
                <w:sz w:val="22"/>
                <w:szCs w:val="22"/>
              </w:rPr>
            </w:pPr>
            <w:r>
              <w:rPr>
                <w:rFonts w:ascii="Arial" w:hAnsi="Arial" w:cs="Arial"/>
                <w:sz w:val="22"/>
                <w:szCs w:val="22"/>
              </w:rPr>
              <w:t> </w:t>
            </w:r>
            <w:r w:rsidR="00150A46">
              <w:rPr>
                <w:rFonts w:ascii="Arial" w:hAnsi="Arial" w:cs="Arial"/>
                <w:sz w:val="22"/>
                <w:szCs w:val="22"/>
              </w:rPr>
              <w:t>49</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Numărul autorizaţiei de mediu</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3C766A" w:rsidP="003C766A">
            <w:pPr>
              <w:rPr>
                <w:rFonts w:ascii="Arial" w:hAnsi="Arial" w:cs="Arial"/>
                <w:sz w:val="22"/>
                <w:szCs w:val="22"/>
              </w:rPr>
            </w:pPr>
            <w:r>
              <w:rPr>
                <w:rFonts w:ascii="Arial" w:hAnsi="Arial" w:cs="Arial"/>
                <w:sz w:val="22"/>
                <w:szCs w:val="22"/>
              </w:rPr>
              <w:t xml:space="preserve">Nr. </w:t>
            </w:r>
            <w:r w:rsidR="008C31F8">
              <w:rPr>
                <w:rFonts w:ascii="Arial" w:hAnsi="Arial" w:cs="Arial"/>
                <w:sz w:val="22"/>
                <w:szCs w:val="22"/>
              </w:rPr>
              <w:t> </w:t>
            </w:r>
            <w:r>
              <w:rPr>
                <w:rFonts w:ascii="Arial" w:hAnsi="Arial" w:cs="Arial"/>
                <w:sz w:val="22"/>
                <w:szCs w:val="22"/>
              </w:rPr>
              <w:t>21din</w:t>
            </w:r>
            <w:r w:rsidR="008C31F8">
              <w:rPr>
                <w:rFonts w:ascii="Arial" w:hAnsi="Arial" w:cs="Arial"/>
                <w:sz w:val="22"/>
                <w:szCs w:val="22"/>
              </w:rPr>
              <w:t xml:space="preserve"> data de </w:t>
            </w:r>
            <w:r>
              <w:rPr>
                <w:rFonts w:ascii="Arial" w:hAnsi="Arial" w:cs="Arial"/>
                <w:sz w:val="22"/>
                <w:szCs w:val="22"/>
              </w:rPr>
              <w:t>24.02.2020</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Persoana de contact</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jc w:val="center"/>
              <w:rPr>
                <w:rFonts w:ascii="Arial" w:hAnsi="Arial" w:cs="Arial"/>
                <w:sz w:val="22"/>
                <w:szCs w:val="22"/>
              </w:rPr>
            </w:pPr>
            <w:r>
              <w:rPr>
                <w:rFonts w:ascii="Arial" w:hAnsi="Arial" w:cs="Arial"/>
                <w:sz w:val="22"/>
                <w:szCs w:val="22"/>
              </w:rPr>
              <w:t>Serban Marian</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Telefon nr.</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jc w:val="center"/>
              <w:rPr>
                <w:rFonts w:ascii="Arial" w:hAnsi="Arial" w:cs="Arial"/>
                <w:sz w:val="22"/>
                <w:szCs w:val="22"/>
              </w:rPr>
            </w:pPr>
            <w:r>
              <w:rPr>
                <w:rFonts w:ascii="Arial" w:hAnsi="Arial" w:cs="Arial"/>
                <w:sz w:val="22"/>
                <w:szCs w:val="22"/>
              </w:rPr>
              <w:t>0733003307</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Fax nr.</w:t>
            </w:r>
          </w:p>
        </w:tc>
        <w:tc>
          <w:tcPr>
            <w:tcW w:w="4841" w:type="dxa"/>
            <w:tcBorders>
              <w:top w:val="single" w:sz="4" w:space="0" w:color="auto"/>
              <w:left w:val="single" w:sz="4" w:space="0" w:color="auto"/>
              <w:bottom w:val="single" w:sz="4" w:space="0" w:color="auto"/>
              <w:right w:val="single" w:sz="4" w:space="0" w:color="auto"/>
            </w:tcBorders>
            <w:noWrap/>
            <w:vAlign w:val="bottom"/>
          </w:tcPr>
          <w:p w:rsidR="008C31F8" w:rsidRDefault="008C31F8">
            <w:pPr>
              <w:jc w:val="center"/>
              <w:rPr>
                <w:rFonts w:ascii="Arial" w:hAnsi="Arial" w:cs="Arial"/>
                <w:sz w:val="22"/>
                <w:szCs w:val="22"/>
              </w:rPr>
            </w:pP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Adresa E-mail</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jc w:val="center"/>
              <w:rPr>
                <w:rFonts w:ascii="Arial" w:hAnsi="Arial" w:cs="Arial"/>
                <w:sz w:val="22"/>
                <w:szCs w:val="22"/>
              </w:rPr>
            </w:pPr>
            <w:r>
              <w:rPr>
                <w:rFonts w:ascii="Arial" w:hAnsi="Arial" w:cs="Arial"/>
                <w:sz w:val="22"/>
                <w:szCs w:val="22"/>
              </w:rPr>
              <w:t>Serban.marian@abuftea.ro</w:t>
            </w:r>
          </w:p>
        </w:tc>
      </w:tr>
      <w:tr w:rsidR="008C31F8" w:rsidTr="008C31F8">
        <w:trPr>
          <w:trHeight w:val="299"/>
          <w:jc w:val="center"/>
        </w:trPr>
        <w:tc>
          <w:tcPr>
            <w:tcW w:w="4339" w:type="dxa"/>
            <w:tcBorders>
              <w:top w:val="single" w:sz="4" w:space="0" w:color="auto"/>
              <w:left w:val="single" w:sz="4" w:space="0" w:color="auto"/>
              <w:bottom w:val="single" w:sz="4" w:space="0" w:color="auto"/>
              <w:right w:val="single" w:sz="4" w:space="0" w:color="auto"/>
            </w:tcBorders>
            <w:noWrap/>
            <w:hideMark/>
          </w:tcPr>
          <w:p w:rsidR="008C31F8" w:rsidRDefault="008C31F8">
            <w:pPr>
              <w:rPr>
                <w:rFonts w:ascii="Arial" w:hAnsi="Arial" w:cs="Arial"/>
                <w:sz w:val="22"/>
                <w:szCs w:val="22"/>
              </w:rPr>
            </w:pPr>
            <w:r>
              <w:rPr>
                <w:rFonts w:ascii="Arial" w:hAnsi="Arial" w:cs="Arial"/>
                <w:sz w:val="22"/>
                <w:szCs w:val="22"/>
              </w:rPr>
              <w:t> </w:t>
            </w:r>
          </w:p>
        </w:tc>
        <w:tc>
          <w:tcPr>
            <w:tcW w:w="484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 </w:t>
            </w:r>
          </w:p>
        </w:tc>
      </w:tr>
    </w:tbl>
    <w:p w:rsidR="008C31F8" w:rsidRDefault="008C31F8" w:rsidP="008C31F8"/>
    <w:p w:rsidR="008C31F8" w:rsidRDefault="008C31F8" w:rsidP="008C31F8">
      <w:pP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r>
        <w:rPr>
          <w:b/>
          <w:sz w:val="24"/>
          <w:szCs w:val="24"/>
        </w:rPr>
        <w:t>Semnatura director                                                                      Intocmit</w:t>
      </w:r>
    </w:p>
    <w:p w:rsidR="008C31F8" w:rsidRDefault="008C31F8" w:rsidP="008C31F8">
      <w:pPr>
        <w:ind w:firstLine="720"/>
        <w:rPr>
          <w:sz w:val="24"/>
          <w:szCs w:val="24"/>
        </w:rPr>
      </w:pPr>
      <w:r>
        <w:rPr>
          <w:sz w:val="24"/>
          <w:szCs w:val="24"/>
        </w:rPr>
        <w:lastRenderedPageBreak/>
        <w:t xml:space="preserve">Prezentul Raport este intocmit in vederea respectarii obligatiei de raportare prevazuta in Autorizatia Integrata de Mediu </w:t>
      </w:r>
      <w:r w:rsidR="003C766A">
        <w:rPr>
          <w:rFonts w:ascii="Arial" w:hAnsi="Arial" w:cs="Arial"/>
          <w:sz w:val="22"/>
          <w:szCs w:val="22"/>
        </w:rPr>
        <w:t>nr. 21 din data de 24.02.2020</w:t>
      </w:r>
      <w:r>
        <w:rPr>
          <w:sz w:val="24"/>
          <w:szCs w:val="24"/>
        </w:rPr>
        <w:t>, eliberata de Agentia pentru Protectia Mediului Dambovita.</w:t>
      </w:r>
    </w:p>
    <w:p w:rsidR="008C31F8" w:rsidRDefault="008C31F8" w:rsidP="008C31F8">
      <w:pPr>
        <w:rPr>
          <w:sz w:val="24"/>
          <w:szCs w:val="24"/>
        </w:rPr>
      </w:pPr>
    </w:p>
    <w:p w:rsidR="008C31F8" w:rsidRDefault="008C31F8" w:rsidP="008C31F8">
      <w:pPr>
        <w:ind w:firstLine="720"/>
        <w:rPr>
          <w:sz w:val="24"/>
          <w:szCs w:val="24"/>
        </w:rPr>
      </w:pPr>
      <w:r>
        <w:rPr>
          <w:sz w:val="24"/>
          <w:szCs w:val="24"/>
        </w:rPr>
        <w:t xml:space="preserve">S.C. SELECT NUTRICOMB CREVEDIA S.R.L. acorda in mod constant si sustinut o grija deosebita protectiei si conservarii mediului inconjurator, avand in vedere in mod deosebit pentru </w:t>
      </w:r>
      <w:proofErr w:type="gramStart"/>
      <w:r>
        <w:rPr>
          <w:sz w:val="24"/>
          <w:szCs w:val="24"/>
        </w:rPr>
        <w:t>aceasta :</w:t>
      </w:r>
      <w:proofErr w:type="gramEnd"/>
    </w:p>
    <w:p w:rsidR="008C31F8" w:rsidRDefault="008C31F8" w:rsidP="008C31F8">
      <w:pPr>
        <w:ind w:firstLine="720"/>
        <w:rPr>
          <w:sz w:val="24"/>
          <w:szCs w:val="24"/>
        </w:rPr>
      </w:pPr>
      <w:r>
        <w:rPr>
          <w:sz w:val="24"/>
          <w:szCs w:val="24"/>
        </w:rPr>
        <w:t xml:space="preserve"> - respectarea legislatiei in vigoare referitoare la protectia mediului;</w:t>
      </w:r>
    </w:p>
    <w:p w:rsidR="008C31F8" w:rsidRDefault="008C31F8" w:rsidP="008C31F8">
      <w:pPr>
        <w:ind w:firstLine="720"/>
        <w:rPr>
          <w:sz w:val="24"/>
          <w:szCs w:val="24"/>
        </w:rPr>
      </w:pPr>
      <w:r>
        <w:rPr>
          <w:sz w:val="24"/>
          <w:szCs w:val="24"/>
        </w:rPr>
        <w:t xml:space="preserve"> - economisirea resurselor naturale;</w:t>
      </w:r>
    </w:p>
    <w:p w:rsidR="008C31F8" w:rsidRDefault="008C31F8" w:rsidP="008C31F8">
      <w:pPr>
        <w:ind w:firstLine="720"/>
        <w:rPr>
          <w:sz w:val="24"/>
          <w:szCs w:val="24"/>
        </w:rPr>
      </w:pPr>
      <w:r>
        <w:rPr>
          <w:sz w:val="24"/>
          <w:szCs w:val="24"/>
        </w:rPr>
        <w:t xml:space="preserve"> - identificarea potentialelor riscuri, anticiparea consecintelor si luarea in considerare a acestora; </w:t>
      </w:r>
    </w:p>
    <w:p w:rsidR="008C31F8" w:rsidRDefault="008C31F8" w:rsidP="008C31F8">
      <w:pPr>
        <w:rPr>
          <w:sz w:val="24"/>
          <w:szCs w:val="24"/>
        </w:rPr>
      </w:pPr>
    </w:p>
    <w:p w:rsidR="008C31F8" w:rsidRDefault="008C31F8" w:rsidP="008C31F8">
      <w:pPr>
        <w:ind w:firstLine="720"/>
        <w:rPr>
          <w:sz w:val="24"/>
          <w:szCs w:val="24"/>
        </w:rPr>
      </w:pPr>
      <w:r>
        <w:rPr>
          <w:sz w:val="24"/>
          <w:szCs w:val="24"/>
        </w:rPr>
        <w:t xml:space="preserve">Managementul, a decis documentarea, implementarea, mentinerea si imbunatatirea continua a unui sistem integrat de mediu, in conformitate cu cerintele standard, pentru a demonstra ca: </w:t>
      </w:r>
    </w:p>
    <w:p w:rsidR="008C31F8" w:rsidRDefault="008C31F8" w:rsidP="008C31F8">
      <w:pPr>
        <w:ind w:firstLine="720"/>
        <w:rPr>
          <w:sz w:val="24"/>
          <w:szCs w:val="24"/>
        </w:rPr>
      </w:pPr>
      <w:r>
        <w:rPr>
          <w:sz w:val="24"/>
          <w:szCs w:val="24"/>
        </w:rPr>
        <w:t>-aspectele de mediu, fac obiectul politicii si a obiectivelor generale ale managementului societatii;</w:t>
      </w:r>
    </w:p>
    <w:p w:rsidR="008C31F8" w:rsidRDefault="008C31F8" w:rsidP="008C31F8">
      <w:pPr>
        <w:ind w:firstLine="720"/>
        <w:rPr>
          <w:sz w:val="24"/>
          <w:szCs w:val="24"/>
        </w:rPr>
      </w:pPr>
      <w:r>
        <w:rPr>
          <w:sz w:val="24"/>
          <w:szCs w:val="24"/>
        </w:rPr>
        <w:t xml:space="preserve"> -sunt identificate criteriile si metodele necesare pentru identificarea, eliminarea si/ sau minimizarea aspectelor cu impact negativ asupra mediului, atat asupra personalului cat si asupra altor parti interesate;</w:t>
      </w:r>
    </w:p>
    <w:p w:rsidR="008C31F8" w:rsidRDefault="008C31F8" w:rsidP="008C31F8">
      <w:pPr>
        <w:ind w:firstLine="720"/>
        <w:rPr>
          <w:sz w:val="24"/>
          <w:szCs w:val="24"/>
        </w:rPr>
      </w:pPr>
      <w:r>
        <w:rPr>
          <w:sz w:val="24"/>
          <w:szCs w:val="24"/>
        </w:rPr>
        <w:t xml:space="preserve"> -sunt stabilite autoritatea si responsabilitatea functiilor care raspund de implementarea si mentinerea cerintelor de mediu, iar deciziile se iau la nivele corespunzatoare de autoritate;</w:t>
      </w:r>
    </w:p>
    <w:p w:rsidR="008C31F8" w:rsidRDefault="008C31F8" w:rsidP="008C31F8">
      <w:pPr>
        <w:ind w:firstLine="720"/>
        <w:rPr>
          <w:sz w:val="24"/>
          <w:szCs w:val="24"/>
        </w:rPr>
      </w:pPr>
      <w:r>
        <w:rPr>
          <w:sz w:val="24"/>
          <w:szCs w:val="24"/>
        </w:rPr>
        <w:t xml:space="preserve"> -sunt intreprinse masuri pentru a asigura respectarea cerintelor legale si alte cerinte de reglementare aplicabile, aferente protectiei mediului, pentru toate procesele;</w:t>
      </w:r>
    </w:p>
    <w:p w:rsidR="008C31F8" w:rsidRDefault="008C31F8" w:rsidP="008C31F8">
      <w:pPr>
        <w:rPr>
          <w:sz w:val="24"/>
          <w:szCs w:val="24"/>
        </w:rPr>
      </w:pPr>
      <w:r>
        <w:rPr>
          <w:sz w:val="24"/>
          <w:szCs w:val="24"/>
        </w:rPr>
        <w:t xml:space="preserve"> </w:t>
      </w:r>
      <w:r>
        <w:rPr>
          <w:sz w:val="24"/>
          <w:szCs w:val="24"/>
        </w:rPr>
        <w:tab/>
        <w:t>-sunt asigurate resursele necesare desfasurarii activitatilor;</w:t>
      </w:r>
    </w:p>
    <w:p w:rsidR="008C31F8" w:rsidRDefault="008C31F8" w:rsidP="008C31F8">
      <w:pPr>
        <w:ind w:firstLine="720"/>
        <w:rPr>
          <w:sz w:val="24"/>
          <w:szCs w:val="24"/>
        </w:rPr>
      </w:pPr>
      <w:r>
        <w:rPr>
          <w:sz w:val="24"/>
          <w:szCs w:val="24"/>
        </w:rPr>
        <w:t xml:space="preserve"> -sunt intreprinse actiuni de verificare si implementare in vederea imbunatatirii continue</w:t>
      </w:r>
    </w:p>
    <w:p w:rsidR="008C31F8" w:rsidRDefault="008C31F8" w:rsidP="008C31F8">
      <w:pPr>
        <w:rPr>
          <w:sz w:val="24"/>
          <w:szCs w:val="24"/>
        </w:rPr>
      </w:pPr>
    </w:p>
    <w:p w:rsidR="008C31F8" w:rsidRDefault="008C31F8" w:rsidP="008C31F8">
      <w:pPr>
        <w:ind w:firstLine="720"/>
        <w:rPr>
          <w:sz w:val="24"/>
          <w:szCs w:val="24"/>
        </w:rPr>
      </w:pPr>
      <w:r>
        <w:rPr>
          <w:sz w:val="24"/>
          <w:szCs w:val="24"/>
        </w:rPr>
        <w:t>Raportări: Raportarile obligatorii sunt transmise APM DAMBOVITA in conformitate cu raportarile obligatorii din cap.1</w:t>
      </w:r>
      <w:r w:rsidR="003C766A">
        <w:rPr>
          <w:sz w:val="24"/>
          <w:szCs w:val="24"/>
        </w:rPr>
        <w:t>4</w:t>
      </w:r>
      <w:r>
        <w:rPr>
          <w:sz w:val="24"/>
          <w:szCs w:val="24"/>
        </w:rPr>
        <w:t xml:space="preserve"> al Autorizatiei integrate de mediu.</w:t>
      </w:r>
    </w:p>
    <w:p w:rsidR="008C31F8" w:rsidRDefault="008C31F8" w:rsidP="008C31F8">
      <w:pPr>
        <w:ind w:firstLine="720"/>
        <w:rPr>
          <w:sz w:val="24"/>
          <w:szCs w:val="24"/>
        </w:rPr>
      </w:pPr>
      <w:r>
        <w:rPr>
          <w:sz w:val="24"/>
          <w:szCs w:val="24"/>
        </w:rPr>
        <w:t xml:space="preserve"> Alte </w:t>
      </w:r>
      <w:proofErr w:type="gramStart"/>
      <w:r>
        <w:rPr>
          <w:sz w:val="24"/>
          <w:szCs w:val="24"/>
        </w:rPr>
        <w:t>raportari :</w:t>
      </w:r>
      <w:proofErr w:type="gramEnd"/>
    </w:p>
    <w:p w:rsidR="008C31F8" w:rsidRDefault="008C31F8" w:rsidP="008C31F8">
      <w:pPr>
        <w:ind w:firstLine="720"/>
        <w:rPr>
          <w:sz w:val="24"/>
          <w:szCs w:val="24"/>
        </w:rPr>
      </w:pPr>
      <w:r>
        <w:rPr>
          <w:sz w:val="24"/>
          <w:szCs w:val="24"/>
        </w:rPr>
        <w:t xml:space="preserve"> - lunar la Administratia Fondului pentru Mediu pentru plata taxelor datorate ce revin societatii in conformitate cu OU 196/2005 actualizata, privind Fondul pentru mediu</w:t>
      </w:r>
    </w:p>
    <w:p w:rsidR="008C31F8" w:rsidRDefault="008C31F8" w:rsidP="008C31F8">
      <w:pPr>
        <w:rPr>
          <w:b/>
          <w:sz w:val="24"/>
          <w:szCs w:val="24"/>
        </w:rPr>
      </w:pPr>
    </w:p>
    <w:p w:rsidR="008C31F8" w:rsidRDefault="008C31F8" w:rsidP="008C31F8">
      <w:pPr>
        <w:rPr>
          <w:b/>
          <w:sz w:val="24"/>
          <w:szCs w:val="24"/>
        </w:rPr>
      </w:pPr>
    </w:p>
    <w:p w:rsidR="00AC1EFA" w:rsidRDefault="00E52020" w:rsidP="00AC1EFA">
      <w:pPr>
        <w:pStyle w:val="Heading1"/>
        <w:tabs>
          <w:tab w:val="left" w:pos="360"/>
        </w:tabs>
        <w:spacing w:line="240" w:lineRule="auto"/>
        <w:ind w:left="357" w:hanging="357"/>
        <w:rPr>
          <w:caps w:val="0"/>
          <w:lang w:val="it-IT"/>
        </w:rPr>
      </w:pPr>
      <w:r>
        <w:rPr>
          <w:caps w:val="0"/>
          <w:lang w:val="it-IT"/>
        </w:rPr>
        <w:lastRenderedPageBreak/>
        <w:t>Plan de management al deseurilor</w:t>
      </w:r>
    </w:p>
    <w:p w:rsidR="00AC1EFA" w:rsidRPr="00E73486" w:rsidRDefault="00AC1EFA" w:rsidP="00AC1EFA">
      <w:pPr>
        <w:pStyle w:val="Heading2"/>
        <w:rPr>
          <w:szCs w:val="24"/>
        </w:rPr>
      </w:pPr>
      <w:bookmarkStart w:id="1" w:name="_Toc424044845"/>
      <w:r>
        <w:rPr>
          <w:szCs w:val="24"/>
        </w:rPr>
        <w:t>A. Situaţ</w:t>
      </w:r>
      <w:r w:rsidRPr="00E73486">
        <w:rPr>
          <w:szCs w:val="24"/>
        </w:rPr>
        <w:t>ia Actual</w:t>
      </w:r>
      <w:r>
        <w:rPr>
          <w:szCs w:val="24"/>
        </w:rPr>
        <w:t>ă</w:t>
      </w:r>
      <w:bookmarkEnd w:id="1"/>
      <w:r w:rsidRPr="00E73486">
        <w:rPr>
          <w:szCs w:val="24"/>
        </w:rPr>
        <w:t xml:space="preserve"> </w:t>
      </w:r>
    </w:p>
    <w:p w:rsidR="00AC1EFA" w:rsidRDefault="00AC1EFA" w:rsidP="00AC1EFA">
      <w:r w:rsidRPr="00D04CCD">
        <w:t xml:space="preserve">În prezent din activitatea S.C. SELECT NUTRICOMB CREVEDIA S.R.L rezultă următoarele tipuri de </w:t>
      </w:r>
      <w:proofErr w:type="gramStart"/>
      <w:r w:rsidRPr="00D04CCD">
        <w:t>deşeuri :</w:t>
      </w:r>
      <w:proofErr w:type="gramEnd"/>
    </w:p>
    <w:p w:rsidR="00AC1EFA" w:rsidRPr="00D04CCD" w:rsidRDefault="00AC1EFA" w:rsidP="00AC1EFA">
      <w:pPr>
        <w:numPr>
          <w:ilvl w:val="0"/>
          <w:numId w:val="1"/>
        </w:numPr>
        <w:spacing w:before="40" w:after="40"/>
        <w:ind w:hanging="357"/>
        <w:jc w:val="both"/>
        <w:rPr>
          <w:rStyle w:val="tpa1"/>
          <w:b/>
        </w:rPr>
      </w:pPr>
      <w:r w:rsidRPr="00D04CCD">
        <w:rPr>
          <w:rStyle w:val="tpa1"/>
          <w:b/>
        </w:rPr>
        <w:t>Dejecţii de păsări – găini outoare</w:t>
      </w:r>
    </w:p>
    <w:p w:rsidR="00AC1EFA" w:rsidRPr="00D04CCD" w:rsidRDefault="00AC1EFA" w:rsidP="00AC1EFA">
      <w:pPr>
        <w:numPr>
          <w:ilvl w:val="0"/>
          <w:numId w:val="1"/>
        </w:numPr>
        <w:spacing w:before="40" w:after="40"/>
        <w:ind w:hanging="357"/>
        <w:jc w:val="both"/>
        <w:rPr>
          <w:rStyle w:val="tpa1"/>
          <w:b/>
        </w:rPr>
      </w:pPr>
      <w:r w:rsidRPr="00D04CCD">
        <w:rPr>
          <w:rStyle w:val="tpa1"/>
          <w:b/>
        </w:rPr>
        <w:t xml:space="preserve">Deşeuri menajere în amestec </w:t>
      </w:r>
      <w:r w:rsidRPr="00D04CCD">
        <w:rPr>
          <w:rStyle w:val="tpa1"/>
        </w:rPr>
        <w:t xml:space="preserve">(inclusiv </w:t>
      </w:r>
      <w:r w:rsidRPr="00D04CCD">
        <w:t>echipamente de protecţie deteriorate sau uzate)</w:t>
      </w:r>
    </w:p>
    <w:p w:rsidR="00AC1EFA" w:rsidRPr="00D04CCD" w:rsidRDefault="00AC1EFA" w:rsidP="00AC1EFA">
      <w:pPr>
        <w:numPr>
          <w:ilvl w:val="0"/>
          <w:numId w:val="1"/>
        </w:numPr>
        <w:spacing w:before="40" w:after="40"/>
        <w:ind w:hanging="357"/>
        <w:jc w:val="both"/>
        <w:rPr>
          <w:b/>
          <w:noProof/>
        </w:rPr>
      </w:pPr>
      <w:r w:rsidRPr="00D04CCD">
        <w:rPr>
          <w:b/>
          <w:noProof/>
        </w:rPr>
        <w:t xml:space="preserve">Deşeuri vegetale provenite din intreţinerea </w:t>
      </w:r>
      <w:r w:rsidRPr="00D04CCD">
        <w:rPr>
          <w:b/>
        </w:rPr>
        <w:t xml:space="preserve">căilor de acces şi </w:t>
      </w:r>
      <w:r w:rsidRPr="00D04CCD">
        <w:rPr>
          <w:b/>
          <w:noProof/>
        </w:rPr>
        <w:t xml:space="preserve">spaţiilor verzi </w:t>
      </w:r>
    </w:p>
    <w:p w:rsidR="00AC1EFA" w:rsidRPr="00D04CCD" w:rsidRDefault="00AC1EFA" w:rsidP="00AC1EFA">
      <w:pPr>
        <w:numPr>
          <w:ilvl w:val="0"/>
          <w:numId w:val="1"/>
        </w:numPr>
        <w:spacing w:before="40" w:after="40"/>
        <w:ind w:hanging="357"/>
        <w:jc w:val="both"/>
        <w:rPr>
          <w:rStyle w:val="tpa1"/>
        </w:rPr>
      </w:pPr>
      <w:r w:rsidRPr="00D04CCD">
        <w:rPr>
          <w:rStyle w:val="tpa1"/>
          <w:b/>
        </w:rPr>
        <w:t>Deşeuri medicale</w:t>
      </w:r>
      <w:r w:rsidRPr="00D04CCD">
        <w:rPr>
          <w:rStyle w:val="tpa1"/>
        </w:rPr>
        <w:t xml:space="preserve"> – provenite de la cabinetul veterinar şi constând din:</w:t>
      </w:r>
    </w:p>
    <w:p w:rsidR="00AC1EFA" w:rsidRPr="00D04CCD" w:rsidRDefault="00AC1EFA" w:rsidP="00AC1EFA">
      <w:pPr>
        <w:numPr>
          <w:ilvl w:val="0"/>
          <w:numId w:val="1"/>
        </w:numPr>
        <w:tabs>
          <w:tab w:val="clear" w:pos="720"/>
          <w:tab w:val="num" w:pos="-3960"/>
        </w:tabs>
        <w:spacing w:before="40" w:after="40"/>
        <w:ind w:left="1260" w:hanging="357"/>
        <w:jc w:val="both"/>
        <w:rPr>
          <w:rStyle w:val="tpa1"/>
        </w:rPr>
      </w:pPr>
      <w:r w:rsidRPr="00D04CCD">
        <w:rPr>
          <w:rStyle w:val="tpa1"/>
          <w:i/>
        </w:rPr>
        <w:t>ambalaje de medicamente şi substanţe de</w:t>
      </w:r>
      <w:r>
        <w:rPr>
          <w:rStyle w:val="tpa1"/>
          <w:i/>
        </w:rPr>
        <w:t>z</w:t>
      </w:r>
      <w:r w:rsidRPr="00D04CCD">
        <w:rPr>
          <w:rStyle w:val="tpa1"/>
          <w:i/>
        </w:rPr>
        <w:t>infectante</w:t>
      </w:r>
      <w:r w:rsidRPr="00D04CCD">
        <w:rPr>
          <w:rStyle w:val="tpa1"/>
        </w:rPr>
        <w:t>, sub forma de ambalaje de hârtie şi carton, flacoane de plastic, recipienţi de sticlă;</w:t>
      </w:r>
    </w:p>
    <w:p w:rsidR="00AC1EFA" w:rsidRPr="00D04CCD" w:rsidRDefault="00AC1EFA" w:rsidP="00AC1EFA">
      <w:pPr>
        <w:numPr>
          <w:ilvl w:val="0"/>
          <w:numId w:val="1"/>
        </w:numPr>
        <w:tabs>
          <w:tab w:val="clear" w:pos="720"/>
          <w:tab w:val="num" w:pos="-3960"/>
        </w:tabs>
        <w:spacing w:before="40" w:after="40"/>
        <w:ind w:left="1260" w:hanging="357"/>
        <w:jc w:val="both"/>
        <w:rPr>
          <w:rStyle w:val="tpa1"/>
        </w:rPr>
      </w:pPr>
      <w:r w:rsidRPr="00D04CCD">
        <w:rPr>
          <w:rStyle w:val="tpa1"/>
          <w:i/>
        </w:rPr>
        <w:t>materiale textile</w:t>
      </w:r>
      <w:r w:rsidRPr="00D04CCD">
        <w:rPr>
          <w:rStyle w:val="tpa1"/>
        </w:rPr>
        <w:t xml:space="preserve"> – halate, cârpe, tifon, vată, etc.</w:t>
      </w:r>
    </w:p>
    <w:p w:rsidR="00AC1EFA" w:rsidRPr="00D04CCD" w:rsidRDefault="00AC1EFA" w:rsidP="00AC1EFA">
      <w:pPr>
        <w:numPr>
          <w:ilvl w:val="0"/>
          <w:numId w:val="1"/>
        </w:numPr>
        <w:tabs>
          <w:tab w:val="clear" w:pos="720"/>
          <w:tab w:val="num" w:pos="-3960"/>
        </w:tabs>
        <w:spacing w:before="40" w:after="40"/>
        <w:ind w:left="1260" w:hanging="357"/>
        <w:jc w:val="both"/>
        <w:rPr>
          <w:rStyle w:val="tpa1"/>
        </w:rPr>
      </w:pPr>
      <w:r w:rsidRPr="00D04CCD">
        <w:rPr>
          <w:rStyle w:val="tpa1"/>
          <w:i/>
        </w:rPr>
        <w:t>deşeuri metalice</w:t>
      </w:r>
      <w:r w:rsidRPr="00D04CCD">
        <w:rPr>
          <w:rStyle w:val="tpa1"/>
        </w:rPr>
        <w:t xml:space="preserve"> de instrumentar medical deteriorat. </w:t>
      </w:r>
    </w:p>
    <w:p w:rsidR="00AC1EFA" w:rsidRPr="00D04CCD" w:rsidRDefault="00AC1EFA" w:rsidP="00AC1EFA">
      <w:pPr>
        <w:numPr>
          <w:ilvl w:val="0"/>
          <w:numId w:val="1"/>
        </w:numPr>
        <w:spacing w:before="40" w:after="40"/>
        <w:ind w:hanging="357"/>
        <w:jc w:val="both"/>
        <w:rPr>
          <w:rStyle w:val="tpa1"/>
          <w:b/>
        </w:rPr>
      </w:pPr>
      <w:r w:rsidRPr="00D04CCD">
        <w:rPr>
          <w:rStyle w:val="tpa1"/>
          <w:b/>
        </w:rPr>
        <w:t xml:space="preserve">Deşeuri periculoase </w:t>
      </w:r>
      <w:r w:rsidRPr="00D04CCD">
        <w:rPr>
          <w:rStyle w:val="tpa1"/>
        </w:rPr>
        <w:t>precum resturi de substanţe chimice diverse (dezinfectanţi, insecticide, vopseluri, grunduri, ambalaje contaminate cu substanţe periculoase),</w:t>
      </w:r>
      <w:r w:rsidRPr="00D04CCD">
        <w:rPr>
          <w:rStyle w:val="tpa1"/>
          <w:b/>
        </w:rPr>
        <w:t xml:space="preserve"> </w:t>
      </w:r>
    </w:p>
    <w:p w:rsidR="00AC1EFA" w:rsidRPr="00D04CCD" w:rsidRDefault="00AC1EFA" w:rsidP="00AC1EFA">
      <w:pPr>
        <w:numPr>
          <w:ilvl w:val="0"/>
          <w:numId w:val="1"/>
        </w:numPr>
        <w:spacing w:before="40" w:after="40"/>
        <w:ind w:hanging="357"/>
        <w:jc w:val="both"/>
        <w:rPr>
          <w:rStyle w:val="tpa1"/>
          <w:b/>
        </w:rPr>
      </w:pPr>
      <w:r w:rsidRPr="00D04CCD">
        <w:rPr>
          <w:rStyle w:val="tpa1"/>
          <w:b/>
        </w:rPr>
        <w:t xml:space="preserve">Cenuşa rezultată din incinerarea cadavrelor de păsări. </w:t>
      </w:r>
    </w:p>
    <w:p w:rsidR="00AC1EFA" w:rsidRPr="00D04CCD" w:rsidRDefault="00AC1EFA" w:rsidP="00AC1EFA"/>
    <w:p w:rsidR="008C31F8" w:rsidRDefault="008C31F8" w:rsidP="008C31F8">
      <w:pPr>
        <w:rPr>
          <w:b/>
          <w:sz w:val="24"/>
          <w:szCs w:val="24"/>
        </w:rPr>
      </w:pPr>
    </w:p>
    <w:p w:rsidR="00AC1EFA" w:rsidRDefault="00AC1EFA" w:rsidP="00AC1EFA">
      <w:pPr>
        <w:rPr>
          <w:b/>
        </w:rPr>
      </w:pPr>
      <w:r w:rsidRPr="00F11F43">
        <w:rPr>
          <w:b/>
        </w:rPr>
        <w:t xml:space="preserve">Managementul dejecţiilor </w:t>
      </w:r>
      <w:r>
        <w:rPr>
          <w:b/>
        </w:rPr>
        <w:t xml:space="preserve">provenite de la găini ouătoare </w:t>
      </w:r>
    </w:p>
    <w:p w:rsidR="00AC1EFA" w:rsidRPr="00EF3677" w:rsidRDefault="00AC1EFA" w:rsidP="00AC1EFA">
      <w:pPr>
        <w:rPr>
          <w:b/>
          <w:sz w:val="16"/>
          <w:szCs w:val="16"/>
        </w:rPr>
      </w:pPr>
    </w:p>
    <w:p w:rsidR="00AC1EFA" w:rsidRDefault="00AC1EFA" w:rsidP="00AC1EFA">
      <w:r w:rsidRPr="00F11F43">
        <w:t>Dejecţiile provenite de la păsările ouătoare sunt colectate şi eliminate din hala de producţie în mod continuu pentru a evita modificarea condiţiilor de viaţă ale păsărilor.</w:t>
      </w:r>
    </w:p>
    <w:p w:rsidR="00AC1EFA" w:rsidRPr="00B11F1D" w:rsidRDefault="00AC1EFA" w:rsidP="00AC1EFA">
      <w:pPr>
        <w:rPr>
          <w:sz w:val="16"/>
          <w:szCs w:val="16"/>
        </w:rPr>
      </w:pPr>
    </w:p>
    <w:p w:rsidR="00AC1EFA" w:rsidRPr="00F11F43" w:rsidRDefault="00AC1EFA" w:rsidP="00AC1EFA">
      <w:r w:rsidRPr="00F11F43">
        <w:rPr>
          <w:i/>
        </w:rPr>
        <w:t>Sistemul</w:t>
      </w:r>
      <w:r w:rsidRPr="00B11F1D">
        <w:rPr>
          <w:i/>
        </w:rPr>
        <w:t xml:space="preserve"> </w:t>
      </w:r>
      <w:r w:rsidRPr="00F11F43">
        <w:rPr>
          <w:i/>
        </w:rPr>
        <w:t>de colectare şi eliminare din hală a dejecţiilor</w:t>
      </w:r>
      <w:r w:rsidRPr="00F11F43">
        <w:t xml:space="preserve"> constă dintr-o bandă rulantă, dispusă orizontal sub fiecare nivel de cuşti şi în plan înclinat la ieşirea din hală şi un sistem de curăţare cu scraper. Dacă este cazul, curăţarea se poate face cu apă sub presiune, </w:t>
      </w:r>
      <w:r>
        <w:t>sub</w:t>
      </w:r>
      <w:r w:rsidRPr="00F11F43">
        <w:t xml:space="preserve"> control automat pentru diminuarea pierderilor de apă şi energie. </w:t>
      </w:r>
    </w:p>
    <w:p w:rsidR="00AC1EFA" w:rsidRPr="00AF1EE9" w:rsidRDefault="00AC1EFA" w:rsidP="00AC1EFA">
      <w:pPr>
        <w:rPr>
          <w:highlight w:val="green"/>
        </w:rPr>
      </w:pPr>
      <w:r w:rsidRPr="00F11F43">
        <w:t xml:space="preserve">Uscarea dejecţiilor se realizează în mod normal datorită temperaturii din hală, dar se poate interveni şi cu o uscare suplimentară prin intermediul unei aeroterme/suflante, dacă dejecţiile au umiditate mai mare.  </w:t>
      </w:r>
    </w:p>
    <w:p w:rsidR="00AC1EFA" w:rsidRPr="00F11F43" w:rsidRDefault="00AC1EFA" w:rsidP="00AC1EFA">
      <w:r w:rsidRPr="00F11F43">
        <w:t xml:space="preserve">Odată evacuate din hală, dejecţiile se colectează într-o remorcă </w:t>
      </w:r>
      <w:r>
        <w:t xml:space="preserve">cu </w:t>
      </w:r>
      <w:r w:rsidRPr="00F11F43">
        <w:t xml:space="preserve">care se asigură transportul la depozitul de dejecţii, unde staţionează timp de 3 - 6 luni pentru compostare. </w:t>
      </w:r>
    </w:p>
    <w:p w:rsidR="00AC1EFA" w:rsidRPr="00C613E2" w:rsidRDefault="00AC1EFA" w:rsidP="00AC1EFA">
      <w:pPr>
        <w:rPr>
          <w:sz w:val="16"/>
          <w:szCs w:val="16"/>
        </w:rPr>
      </w:pPr>
    </w:p>
    <w:p w:rsidR="00AC1EFA" w:rsidRDefault="00AC1EFA" w:rsidP="00AC1EFA">
      <w:pPr>
        <w:rPr>
          <w:lang w:val="it-IT"/>
        </w:rPr>
      </w:pPr>
      <w:r w:rsidRPr="00F11F43">
        <w:rPr>
          <w:i/>
        </w:rPr>
        <w:t>Depozitul de dejecţii</w:t>
      </w:r>
      <w:r w:rsidRPr="00F11F43">
        <w:t xml:space="preserve"> este</w:t>
      </w:r>
      <w:r>
        <w:t xml:space="preserve"> o construcţie semi-închisă, avâ</w:t>
      </w:r>
      <w:r w:rsidRPr="00F11F43">
        <w:t>nd drept podea o platformă betonată, pereţi exteriori din beton şi tablă şi acoperiş din tablă. Suprafaţa depozitului este de 1.000 mp iar inălţimea pereţilor este de 5,5-6 m. Ventilaţia depozitului este naturală şi se asigură prin spaţiile libere prevăzute la îmbinarea pereţilor cu acoperişul. Dejecţiile sunt depuse în straturi, pe măsura aducerii de la hal</w:t>
      </w:r>
      <w:r>
        <w:t>a</w:t>
      </w:r>
      <w:r w:rsidRPr="00F11F43">
        <w:t xml:space="preserve"> de păsări, adică de cca 3 ori pe săptămână. Manevrarea dejecţiilor în depozit se face cu un Ifron U650</w:t>
      </w:r>
      <w:r>
        <w:t>.</w:t>
      </w:r>
    </w:p>
    <w:p w:rsidR="00AC1EFA" w:rsidRPr="00F11F43" w:rsidRDefault="00AC1EFA" w:rsidP="00AC1EFA">
      <w:r w:rsidRPr="00F11F43">
        <w:t xml:space="preserve">Apa pluvială potenţial impurificată din zona depozitului de dejecţii este dirijată gravitaţional şi evacuată în </w:t>
      </w:r>
      <w:r w:rsidRPr="003A7E7F">
        <w:t>bazinul vidanjabil</w:t>
      </w:r>
      <w:r>
        <w:t xml:space="preserve"> existent pe amplasament şi având un volum</w:t>
      </w:r>
      <w:r w:rsidRPr="00F11F43">
        <w:t xml:space="preserve"> V= 20 mc. </w:t>
      </w:r>
      <w:r>
        <w:t>Bazinul este vidanjat periodic</w:t>
      </w:r>
      <w:r w:rsidRPr="00F11F43">
        <w:t xml:space="preserve"> prin firm</w:t>
      </w:r>
      <w:r>
        <w:t>e autorizate, pe baza de comandă</w:t>
      </w:r>
      <w:r w:rsidRPr="00F11F43">
        <w:t>.</w:t>
      </w:r>
    </w:p>
    <w:p w:rsidR="00AC1EFA" w:rsidRPr="00F11F43" w:rsidRDefault="00AC1EFA" w:rsidP="00AC1EFA">
      <w:pPr>
        <w:rPr>
          <w:szCs w:val="22"/>
        </w:rPr>
      </w:pPr>
      <w:r w:rsidRPr="00F11F43">
        <w:t>După o perioada de compostare de minimum 3 luni, dejecţiile sunt valorificate ca îngrăşământ agricol. Fiind în stare avansată de deshidratare dejecţiile compostate provenite de la păsări nu necesită staţionare pe platforme de deshidratare.</w:t>
      </w:r>
    </w:p>
    <w:p w:rsidR="00AC1EFA" w:rsidRDefault="00AC1EFA" w:rsidP="00AC1EFA">
      <w:r w:rsidRPr="00F11F43">
        <w:t xml:space="preserve">Cantităţile de dejecţii </w:t>
      </w:r>
      <w:r>
        <w:t xml:space="preserve">livrate </w:t>
      </w:r>
      <w:r w:rsidRPr="00F11F43">
        <w:t>d</w:t>
      </w:r>
      <w:r>
        <w:t xml:space="preserve">e societate </w:t>
      </w:r>
      <w:r w:rsidRPr="00F11F43">
        <w:t>în vederea valorificării ca îngrăşământ agricol sunt prezentate în tabelul următor.</w:t>
      </w:r>
    </w:p>
    <w:p w:rsidR="00AC1EFA" w:rsidRPr="00F11F43" w:rsidRDefault="00AC1EFA" w:rsidP="00AC1EFA"/>
    <w:p w:rsidR="00AC1EFA" w:rsidRDefault="00AC1EFA" w:rsidP="00AC1EFA">
      <w:pPr>
        <w:rPr>
          <w:b/>
          <w:szCs w:val="22"/>
        </w:rPr>
      </w:pPr>
    </w:p>
    <w:p w:rsidR="00AC1EFA" w:rsidRDefault="00AC1EFA" w:rsidP="00AC1EFA">
      <w:pPr>
        <w:rPr>
          <w:szCs w:val="22"/>
        </w:rPr>
      </w:pPr>
      <w:r>
        <w:rPr>
          <w:szCs w:val="22"/>
        </w:rPr>
        <w:t>În</w:t>
      </w:r>
      <w:r w:rsidRPr="00D609D5">
        <w:rPr>
          <w:szCs w:val="22"/>
        </w:rPr>
        <w:t xml:space="preserve"> medie de la o g</w:t>
      </w:r>
      <w:r>
        <w:rPr>
          <w:szCs w:val="22"/>
        </w:rPr>
        <w:t>ă</w:t>
      </w:r>
      <w:r w:rsidRPr="00D609D5">
        <w:rPr>
          <w:szCs w:val="22"/>
        </w:rPr>
        <w:t>in</w:t>
      </w:r>
      <w:r>
        <w:rPr>
          <w:szCs w:val="22"/>
        </w:rPr>
        <w:t>ă</w:t>
      </w:r>
      <w:r w:rsidRPr="00D609D5">
        <w:rPr>
          <w:szCs w:val="22"/>
        </w:rPr>
        <w:t xml:space="preserve"> rezult</w:t>
      </w:r>
      <w:r>
        <w:rPr>
          <w:szCs w:val="22"/>
        </w:rPr>
        <w:t>ă</w:t>
      </w:r>
      <w:r w:rsidRPr="00D609D5">
        <w:rPr>
          <w:szCs w:val="22"/>
        </w:rPr>
        <w:t xml:space="preserve"> cca 17,95 kg dejec</w:t>
      </w:r>
      <w:r>
        <w:rPr>
          <w:szCs w:val="22"/>
        </w:rPr>
        <w:t>ţ</w:t>
      </w:r>
      <w:r w:rsidRPr="00D609D5">
        <w:rPr>
          <w:szCs w:val="22"/>
        </w:rPr>
        <w:t>ii compostate pe an.</w:t>
      </w:r>
      <w:r>
        <w:rPr>
          <w:szCs w:val="22"/>
        </w:rPr>
        <w:t xml:space="preserve"> Cantitatea media anuală de dejecţii reprezintă cca. 40 % din cantitatea de hrană administrată anual.</w:t>
      </w:r>
    </w:p>
    <w:p w:rsidR="00E7649F" w:rsidRDefault="00E7649F" w:rsidP="00E7649F">
      <w:pPr>
        <w:jc w:val="both"/>
      </w:pPr>
      <w:r w:rsidRPr="007C5DA6">
        <w:rPr>
          <w:b/>
          <w:bCs/>
          <w:lang w:val="ro-RO"/>
        </w:rPr>
        <w:lastRenderedPageBreak/>
        <w:t>M</w:t>
      </w:r>
      <w:r w:rsidRPr="007C5DA6">
        <w:rPr>
          <w:b/>
          <w:bCs/>
        </w:rPr>
        <w:t>anagement nutri</w:t>
      </w:r>
      <w:r w:rsidRPr="007C5DA6">
        <w:rPr>
          <w:b/>
          <w:bCs/>
          <w:lang w:val="ro-RO"/>
        </w:rPr>
        <w:t>ț</w:t>
      </w:r>
      <w:r w:rsidRPr="007C5DA6">
        <w:rPr>
          <w:b/>
          <w:bCs/>
        </w:rPr>
        <w:t>ional</w:t>
      </w:r>
      <w:r w:rsidRPr="007C5DA6">
        <w:rPr>
          <w:b/>
          <w:bCs/>
          <w:lang w:val="ro-RO"/>
        </w:rPr>
        <w:t xml:space="preserve"> </w:t>
      </w:r>
      <w:r w:rsidRPr="007C5DA6">
        <w:t>SELECT NUTRICOMB CREVEDIA</w:t>
      </w:r>
    </w:p>
    <w:p w:rsidR="00E7649F" w:rsidRDefault="00E7649F" w:rsidP="00E7649F">
      <w:pPr>
        <w:jc w:val="both"/>
      </w:pPr>
    </w:p>
    <w:p w:rsidR="00E7649F" w:rsidRDefault="00E7649F" w:rsidP="00E7649F">
      <w:pPr>
        <w:jc w:val="both"/>
      </w:pPr>
      <w:r>
        <w:t xml:space="preserve">Cerinte </w:t>
      </w:r>
      <w:r w:rsidRPr="00BA001C">
        <w:rPr>
          <w:b/>
          <w:bCs/>
        </w:rPr>
        <w:t>BAT 3</w:t>
      </w:r>
      <w:r w:rsidRPr="00BA001C">
        <w:rPr>
          <w:b/>
          <w:bCs/>
          <w:lang w:val="ro-RO"/>
        </w:rPr>
        <w:t>-4</w:t>
      </w:r>
    </w:p>
    <w:p w:rsidR="00E7649F" w:rsidRDefault="00E7649F" w:rsidP="00E7649F">
      <w:pPr>
        <w:autoSpaceDE w:val="0"/>
        <w:autoSpaceDN w:val="0"/>
        <w:adjustRightInd w:val="0"/>
        <w:jc w:val="both"/>
        <w:rPr>
          <w:rFonts w:cstheme="minorHAnsi"/>
          <w:lang w:val="ro-RO"/>
        </w:rPr>
      </w:pPr>
      <w:r w:rsidRPr="00AD1804">
        <w:rPr>
          <w:rFonts w:cstheme="minorHAnsi"/>
          <w:lang w:val="ro-RO"/>
        </w:rPr>
        <w:t>Pentru a reduce azotul total excretat și fosforul total excretat, satisfăcând în același timp nevoile nutriționale ale animalelor, în fermă se utilizează un regim alimentar și se aplică o strategie nutrițională care conduc la următoarele niveluri de emisie în mediu:</w:t>
      </w:r>
    </w:p>
    <w:p w:rsidR="00E7649F" w:rsidRDefault="00E7649F" w:rsidP="00E7649F">
      <w:pPr>
        <w:autoSpaceDE w:val="0"/>
        <w:autoSpaceDN w:val="0"/>
        <w:adjustRightInd w:val="0"/>
        <w:jc w:val="both"/>
        <w:rPr>
          <w:rFonts w:cstheme="minorHAnsi"/>
          <w:lang w:val="ro-RO"/>
        </w:rPr>
      </w:pPr>
    </w:p>
    <w:tbl>
      <w:tblPr>
        <w:tblStyle w:val="TableGrid"/>
        <w:tblW w:w="0" w:type="auto"/>
        <w:tblLook w:val="04A0" w:firstRow="1" w:lastRow="0" w:firstColumn="1" w:lastColumn="0" w:noHBand="0" w:noVBand="1"/>
      </w:tblPr>
      <w:tblGrid>
        <w:gridCol w:w="4814"/>
        <w:gridCol w:w="4814"/>
      </w:tblGrid>
      <w:tr w:rsidR="00E7649F" w:rsidTr="009D3125">
        <w:tc>
          <w:tcPr>
            <w:tcW w:w="4814" w:type="dxa"/>
          </w:tcPr>
          <w:p w:rsidR="00E7649F" w:rsidRDefault="00E7649F" w:rsidP="009D3125">
            <w:pPr>
              <w:autoSpaceDE w:val="0"/>
              <w:autoSpaceDN w:val="0"/>
              <w:adjustRightInd w:val="0"/>
              <w:jc w:val="both"/>
              <w:rPr>
                <w:rFonts w:cstheme="minorHAnsi"/>
                <w:lang w:val="ro-RO"/>
              </w:rPr>
            </w:pPr>
            <w:r w:rsidRPr="007C17AE">
              <w:rPr>
                <w:rFonts w:cstheme="minorHAnsi"/>
                <w:lang w:val="ro-RO"/>
              </w:rPr>
              <w:t>Parametru</w:t>
            </w:r>
          </w:p>
        </w:tc>
        <w:tc>
          <w:tcPr>
            <w:tcW w:w="4814" w:type="dxa"/>
          </w:tcPr>
          <w:p w:rsidR="00E7649F" w:rsidRDefault="00E7649F" w:rsidP="009D3125">
            <w:pPr>
              <w:autoSpaceDE w:val="0"/>
              <w:autoSpaceDN w:val="0"/>
              <w:adjustRightInd w:val="0"/>
              <w:jc w:val="both"/>
              <w:rPr>
                <w:rFonts w:cstheme="minorHAnsi"/>
                <w:lang w:val="ro-RO"/>
              </w:rPr>
            </w:pPr>
            <w:r w:rsidRPr="007C17AE">
              <w:rPr>
                <w:rFonts w:cstheme="minorHAnsi"/>
                <w:lang w:val="ro-RO"/>
              </w:rPr>
              <w:t>Valori limită de emisii asociate BAT</w:t>
            </w:r>
          </w:p>
        </w:tc>
      </w:tr>
      <w:tr w:rsidR="00E7649F" w:rsidTr="009D3125">
        <w:tc>
          <w:tcPr>
            <w:tcW w:w="4814" w:type="dxa"/>
          </w:tcPr>
          <w:p w:rsidR="00E7649F" w:rsidRDefault="00E7649F" w:rsidP="009D3125">
            <w:pPr>
              <w:autoSpaceDE w:val="0"/>
              <w:autoSpaceDN w:val="0"/>
              <w:adjustRightInd w:val="0"/>
              <w:jc w:val="both"/>
              <w:rPr>
                <w:rFonts w:cstheme="minorHAnsi"/>
                <w:lang w:val="ro-RO"/>
              </w:rPr>
            </w:pPr>
            <w:r w:rsidRPr="007C17AE">
              <w:rPr>
                <w:rFonts w:cstheme="minorHAnsi"/>
                <w:lang w:val="ro-RO"/>
              </w:rPr>
              <w:t>Azotul total excretat, exprimat ca N (Kg de N excretat/animal/an)</w:t>
            </w:r>
          </w:p>
        </w:tc>
        <w:tc>
          <w:tcPr>
            <w:tcW w:w="4814" w:type="dxa"/>
          </w:tcPr>
          <w:p w:rsidR="00E7649F" w:rsidRDefault="00E7649F" w:rsidP="009D3125">
            <w:pPr>
              <w:autoSpaceDE w:val="0"/>
              <w:autoSpaceDN w:val="0"/>
              <w:adjustRightInd w:val="0"/>
              <w:jc w:val="both"/>
              <w:rPr>
                <w:rFonts w:cstheme="minorHAnsi"/>
                <w:lang w:val="ro-RO"/>
              </w:rPr>
            </w:pPr>
            <w:r w:rsidRPr="007C17AE">
              <w:rPr>
                <w:rFonts w:cstheme="minorHAnsi"/>
                <w:lang w:val="ro-RO"/>
              </w:rPr>
              <w:t>0,4-0,8</w:t>
            </w:r>
          </w:p>
        </w:tc>
      </w:tr>
      <w:tr w:rsidR="00E7649F" w:rsidTr="009D3125">
        <w:tc>
          <w:tcPr>
            <w:tcW w:w="4814" w:type="dxa"/>
          </w:tcPr>
          <w:p w:rsidR="00E7649F" w:rsidRPr="007C17AE" w:rsidRDefault="00E7649F" w:rsidP="009D3125">
            <w:pPr>
              <w:autoSpaceDE w:val="0"/>
              <w:autoSpaceDN w:val="0"/>
              <w:adjustRightInd w:val="0"/>
              <w:rPr>
                <w:rFonts w:cstheme="minorHAnsi"/>
                <w:lang w:val="ro-RO"/>
              </w:rPr>
            </w:pPr>
            <w:r w:rsidRPr="007C17AE">
              <w:rPr>
                <w:rFonts w:cstheme="minorHAnsi"/>
                <w:lang w:val="ro-RO"/>
              </w:rPr>
              <w:t>Fosfor total excretat, exprimat ca P2O5 (Kg de P2O5 excretat/animal/an)</w:t>
            </w:r>
          </w:p>
        </w:tc>
        <w:tc>
          <w:tcPr>
            <w:tcW w:w="4814" w:type="dxa"/>
          </w:tcPr>
          <w:p w:rsidR="00E7649F" w:rsidRPr="007C17AE" w:rsidRDefault="00E7649F" w:rsidP="009D3125">
            <w:pPr>
              <w:autoSpaceDE w:val="0"/>
              <w:autoSpaceDN w:val="0"/>
              <w:adjustRightInd w:val="0"/>
              <w:jc w:val="both"/>
              <w:rPr>
                <w:rFonts w:cstheme="minorHAnsi"/>
                <w:lang w:val="ro-RO"/>
              </w:rPr>
            </w:pPr>
            <w:r w:rsidRPr="007C17AE">
              <w:rPr>
                <w:rFonts w:cstheme="minorHAnsi"/>
                <w:lang w:val="ro-RO"/>
              </w:rPr>
              <w:t>0,10-0,45</w:t>
            </w:r>
          </w:p>
        </w:tc>
      </w:tr>
    </w:tbl>
    <w:p w:rsidR="00E7649F" w:rsidRDefault="00E7649F" w:rsidP="00E7649F">
      <w:pPr>
        <w:jc w:val="both"/>
      </w:pPr>
    </w:p>
    <w:p w:rsidR="00E7649F" w:rsidRDefault="00E7649F" w:rsidP="00E7649F">
      <w:pPr>
        <w:jc w:val="both"/>
        <w:rPr>
          <w:b/>
          <w:bCs/>
        </w:rPr>
      </w:pPr>
      <w:r w:rsidRPr="00BA001C">
        <w:rPr>
          <w:b/>
          <w:bCs/>
        </w:rPr>
        <w:t>Monitorizarea cantității de azot și fosfor total excretat</w:t>
      </w:r>
      <w:r w:rsidRPr="00BA001C">
        <w:rPr>
          <w:b/>
          <w:bCs/>
          <w:lang w:val="ro-RO"/>
        </w:rPr>
        <w:t xml:space="preserve"> din</w:t>
      </w:r>
      <w:r w:rsidRPr="00BA001C">
        <w:rPr>
          <w:b/>
          <w:bCs/>
        </w:rPr>
        <w:t xml:space="preserve"> dejecțiile animaliere, </w:t>
      </w:r>
      <w:r>
        <w:rPr>
          <w:b/>
          <w:bCs/>
        </w:rPr>
        <w:t>se realizeaza</w:t>
      </w:r>
      <w:r w:rsidRPr="00BA001C">
        <w:rPr>
          <w:b/>
          <w:bCs/>
        </w:rPr>
        <w:t xml:space="preserve"> prin utilizarea uneia dintre tehnici</w:t>
      </w:r>
      <w:r>
        <w:rPr>
          <w:b/>
          <w:bCs/>
        </w:rPr>
        <w:t>:</w:t>
      </w:r>
    </w:p>
    <w:p w:rsidR="00E7649F" w:rsidRPr="00BA001C" w:rsidRDefault="00E7649F" w:rsidP="00E7649F">
      <w:pPr>
        <w:pStyle w:val="ListParagraph"/>
        <w:numPr>
          <w:ilvl w:val="0"/>
          <w:numId w:val="2"/>
        </w:numPr>
        <w:jc w:val="both"/>
      </w:pPr>
      <w:r w:rsidRPr="00BA001C">
        <w:t>Calcul</w:t>
      </w:r>
      <w:r w:rsidRPr="00BA001C">
        <w:rPr>
          <w:lang w:val="ro-RO"/>
        </w:rPr>
        <w:t xml:space="preserve"> </w:t>
      </w:r>
      <w:r w:rsidRPr="00BA001C">
        <w:t>pe baz</w:t>
      </w:r>
      <w:r w:rsidRPr="00BA001C">
        <w:rPr>
          <w:lang w:val="ro-RO"/>
        </w:rPr>
        <w:t xml:space="preserve">ă de </w:t>
      </w:r>
      <w:r w:rsidRPr="00BA001C">
        <w:t xml:space="preserve">bilanț masic al azotului și fosforului </w:t>
      </w:r>
      <w:r w:rsidRPr="00BA001C">
        <w:rPr>
          <w:lang w:val="ro-RO"/>
        </w:rPr>
        <w:t xml:space="preserve">- </w:t>
      </w:r>
      <w:r w:rsidRPr="00BA001C">
        <w:t>bazat pe rația alimentară, conținutul de proteine brute al regimului alimentar, cantitatea totală de fosfor și performanța animalelor</w:t>
      </w:r>
    </w:p>
    <w:p w:rsidR="00E7649F" w:rsidRPr="00BA001C" w:rsidRDefault="00E7649F" w:rsidP="00E7649F">
      <w:pPr>
        <w:pStyle w:val="ListParagraph"/>
        <w:numPr>
          <w:ilvl w:val="0"/>
          <w:numId w:val="2"/>
        </w:numPr>
        <w:jc w:val="both"/>
      </w:pPr>
      <w:r w:rsidRPr="00BA001C">
        <w:t>Estimare prin utilizarea analizei dejecțiilor animaliere pentru conținutul de azot total și de fosfor total</w:t>
      </w:r>
    </w:p>
    <w:p w:rsidR="00E7649F" w:rsidRDefault="00E7649F" w:rsidP="00E7649F">
      <w:pPr>
        <w:jc w:val="both"/>
        <w:rPr>
          <w:b/>
          <w:bCs/>
        </w:rPr>
      </w:pPr>
    </w:p>
    <w:p w:rsidR="00E7649F" w:rsidRDefault="00E7649F" w:rsidP="00E7649F">
      <w:pPr>
        <w:jc w:val="both"/>
        <w:rPr>
          <w:b/>
          <w:bCs/>
          <w:lang w:val="ro-RO"/>
        </w:rPr>
      </w:pPr>
      <w:r w:rsidRPr="00BA001C">
        <w:rPr>
          <w:b/>
          <w:bCs/>
          <w:lang w:val="ro-RO"/>
        </w:rPr>
        <w:t>Tehnici de monitorizare cap. 4.9 Concluzii BAT</w:t>
      </w:r>
    </w:p>
    <w:p w:rsidR="00E7649F" w:rsidRPr="00BA001C" w:rsidRDefault="00E7649F" w:rsidP="00E7649F">
      <w:pPr>
        <w:jc w:val="both"/>
      </w:pPr>
      <w:r w:rsidRPr="00BA001C">
        <w:rPr>
          <w:b/>
          <w:bCs/>
        </w:rPr>
        <w:t>Tehnici de monitorizare a excreției de azot și fosfor</w:t>
      </w:r>
    </w:p>
    <w:p w:rsidR="00E7649F" w:rsidRPr="00BA001C" w:rsidRDefault="00E7649F" w:rsidP="00E7649F">
      <w:pPr>
        <w:numPr>
          <w:ilvl w:val="0"/>
          <w:numId w:val="3"/>
        </w:numPr>
        <w:spacing w:after="160" w:line="259" w:lineRule="auto"/>
        <w:jc w:val="both"/>
      </w:pPr>
      <w:r w:rsidRPr="00BA001C">
        <w:rPr>
          <w:b/>
          <w:bCs/>
          <w:lang w:val="ro-RO"/>
        </w:rPr>
        <w:t xml:space="preserve">Calcul </w:t>
      </w:r>
      <w:r w:rsidRPr="00BA001C">
        <w:rPr>
          <w:b/>
          <w:bCs/>
        </w:rPr>
        <w:t>bilanț masic al azotului și fosforului</w:t>
      </w:r>
      <w:r w:rsidRPr="00BA001C">
        <w:rPr>
          <w:lang w:val="ro-RO"/>
        </w:rPr>
        <w:t>,</w:t>
      </w:r>
      <w:r w:rsidRPr="00BA001C">
        <w:t xml:space="preserve"> bazat pe:</w:t>
      </w:r>
    </w:p>
    <w:p w:rsidR="00E7649F" w:rsidRPr="00BA001C" w:rsidRDefault="00E7649F" w:rsidP="00E7649F">
      <w:pPr>
        <w:numPr>
          <w:ilvl w:val="1"/>
          <w:numId w:val="3"/>
        </w:numPr>
        <w:spacing w:after="160" w:line="259" w:lineRule="auto"/>
        <w:jc w:val="both"/>
      </w:pPr>
      <w:r w:rsidRPr="00BA001C">
        <w:t xml:space="preserve">rația alimentară, </w:t>
      </w:r>
    </w:p>
    <w:p w:rsidR="00E7649F" w:rsidRPr="00BA001C" w:rsidRDefault="00E7649F" w:rsidP="00E7649F">
      <w:pPr>
        <w:numPr>
          <w:ilvl w:val="1"/>
          <w:numId w:val="3"/>
        </w:numPr>
        <w:spacing w:after="160" w:line="259" w:lineRule="auto"/>
        <w:jc w:val="both"/>
      </w:pPr>
      <w:r w:rsidRPr="00BA001C">
        <w:t xml:space="preserve">conținutul de proteine brute </w:t>
      </w:r>
      <w:r w:rsidRPr="00BA001C">
        <w:rPr>
          <w:lang w:val="ro-RO"/>
        </w:rPr>
        <w:t>din</w:t>
      </w:r>
      <w:r w:rsidRPr="00BA001C">
        <w:t xml:space="preserve"> regimul alimentar, cantitatea totală de fosfor și performanța animalelor</w:t>
      </w:r>
    </w:p>
    <w:p w:rsidR="00E7649F" w:rsidRPr="00BA001C" w:rsidRDefault="00E7649F" w:rsidP="00E7649F">
      <w:pPr>
        <w:numPr>
          <w:ilvl w:val="1"/>
          <w:numId w:val="3"/>
        </w:numPr>
        <w:spacing w:after="160" w:line="259" w:lineRule="auto"/>
        <w:jc w:val="both"/>
      </w:pPr>
      <w:r w:rsidRPr="00BA001C">
        <w:rPr>
          <w:b/>
          <w:bCs/>
          <w:lang w:val="ro-RO"/>
        </w:rPr>
        <w:t>La sfârșitul unui ciclu de creștere</w:t>
      </w:r>
    </w:p>
    <w:p w:rsidR="00E7649F" w:rsidRPr="00BA001C" w:rsidRDefault="00E7649F" w:rsidP="00E7649F">
      <w:pPr>
        <w:numPr>
          <w:ilvl w:val="2"/>
          <w:numId w:val="3"/>
        </w:numPr>
        <w:tabs>
          <w:tab w:val="clear" w:pos="1800"/>
          <w:tab w:val="num" w:pos="1418"/>
        </w:tabs>
        <w:spacing w:after="160" w:line="259" w:lineRule="auto"/>
        <w:ind w:left="1418" w:hanging="425"/>
        <w:jc w:val="both"/>
      </w:pPr>
      <w:r w:rsidRPr="00BA001C">
        <w:rPr>
          <w:lang w:val="pt-BR"/>
        </w:rPr>
        <w:t xml:space="preserve">Nexcretat = Nregim alimentar – Nretenție </w:t>
      </w:r>
      <w:r>
        <w:rPr>
          <w:lang w:val="pt-BR"/>
        </w:rPr>
        <w:t xml:space="preserve">= </w:t>
      </w:r>
      <w:r w:rsidRPr="002B69C8">
        <w:rPr>
          <w:lang w:val="pt-BR"/>
        </w:rPr>
        <w:t>0,</w:t>
      </w:r>
      <w:r w:rsidR="00914F1D">
        <w:rPr>
          <w:lang w:val="pt-BR"/>
        </w:rPr>
        <w:t>38</w:t>
      </w:r>
      <w:r w:rsidRPr="002B69C8">
        <w:rPr>
          <w:lang w:val="pt-BR"/>
        </w:rPr>
        <w:t xml:space="preserve"> </w:t>
      </w:r>
      <w:r w:rsidRPr="002B69C8">
        <w:rPr>
          <w:rFonts w:cstheme="minorHAnsi"/>
          <w:lang w:val="ro-RO"/>
        </w:rPr>
        <w:t>Kg de N excretat/animal/an</w:t>
      </w:r>
    </w:p>
    <w:p w:rsidR="00E7649F" w:rsidRPr="00BA001C" w:rsidRDefault="00E7649F" w:rsidP="00E7649F">
      <w:pPr>
        <w:numPr>
          <w:ilvl w:val="2"/>
          <w:numId w:val="3"/>
        </w:numPr>
        <w:tabs>
          <w:tab w:val="clear" w:pos="1800"/>
          <w:tab w:val="num" w:pos="1418"/>
        </w:tabs>
        <w:spacing w:after="160" w:line="259" w:lineRule="auto"/>
        <w:ind w:left="1418" w:hanging="425"/>
        <w:jc w:val="both"/>
      </w:pPr>
      <w:r w:rsidRPr="00BA001C">
        <w:rPr>
          <w:lang w:val="pt-BR"/>
        </w:rPr>
        <w:t>Pexcretat = Pregim alimentar – Pretenție</w:t>
      </w:r>
      <w:r>
        <w:rPr>
          <w:lang w:val="pt-BR"/>
        </w:rPr>
        <w:t xml:space="preserve"> = </w:t>
      </w:r>
      <w:r w:rsidRPr="002B69C8">
        <w:rPr>
          <w:lang w:val="pt-BR"/>
        </w:rPr>
        <w:t xml:space="preserve">0,28 </w:t>
      </w:r>
      <w:r w:rsidRPr="002B69C8">
        <w:rPr>
          <w:rFonts w:cstheme="minorHAnsi"/>
          <w:lang w:val="ro-RO"/>
        </w:rPr>
        <w:t>Kg de P</w:t>
      </w:r>
      <w:r w:rsidRPr="002B69C8">
        <w:rPr>
          <w:rFonts w:cstheme="minorHAnsi"/>
          <w:vertAlign w:val="subscript"/>
          <w:lang w:val="ro-RO"/>
        </w:rPr>
        <w:t>2</w:t>
      </w:r>
      <w:r w:rsidRPr="002B69C8">
        <w:rPr>
          <w:rFonts w:cstheme="minorHAnsi"/>
          <w:lang w:val="ro-RO"/>
        </w:rPr>
        <w:t>O</w:t>
      </w:r>
      <w:r w:rsidRPr="002B69C8">
        <w:rPr>
          <w:rFonts w:cstheme="minorHAnsi"/>
          <w:vertAlign w:val="subscript"/>
          <w:lang w:val="ro-RO"/>
        </w:rPr>
        <w:t>5</w:t>
      </w:r>
      <w:r w:rsidRPr="002B69C8">
        <w:rPr>
          <w:rFonts w:cstheme="minorHAnsi"/>
          <w:lang w:val="ro-RO"/>
        </w:rPr>
        <w:t xml:space="preserve"> excretat/animal/an</w:t>
      </w:r>
    </w:p>
    <w:p w:rsidR="00E7649F" w:rsidRPr="00BA001C" w:rsidRDefault="00E7649F" w:rsidP="00E7649F">
      <w:pPr>
        <w:numPr>
          <w:ilvl w:val="2"/>
          <w:numId w:val="3"/>
        </w:numPr>
        <w:tabs>
          <w:tab w:val="clear" w:pos="1800"/>
          <w:tab w:val="num" w:pos="1418"/>
        </w:tabs>
        <w:spacing w:after="160" w:line="259" w:lineRule="auto"/>
        <w:ind w:left="1418" w:hanging="425"/>
        <w:jc w:val="both"/>
      </w:pPr>
      <w:r w:rsidRPr="00BA001C">
        <w:rPr>
          <w:lang w:val="pt-BR"/>
        </w:rPr>
        <w:t>Nretenție și Pretenție pot fi estimate prin metode:</w:t>
      </w:r>
    </w:p>
    <w:p w:rsidR="00E7649F" w:rsidRPr="00E7649F" w:rsidRDefault="00E7649F" w:rsidP="00E7649F">
      <w:pPr>
        <w:numPr>
          <w:ilvl w:val="2"/>
          <w:numId w:val="3"/>
        </w:numPr>
        <w:spacing w:after="160" w:line="259" w:lineRule="auto"/>
        <w:jc w:val="both"/>
      </w:pPr>
      <w:r w:rsidRPr="00BA001C">
        <w:rPr>
          <w:lang w:val="ro-RO"/>
        </w:rPr>
        <w:t>Statistici, factori standard de conținut de N si P, analiza unei probe de N si P din corpul păsării</w:t>
      </w:r>
    </w:p>
    <w:p w:rsidR="00E7649F" w:rsidRDefault="00E7649F" w:rsidP="00E7649F">
      <w:pPr>
        <w:spacing w:after="160" w:line="259" w:lineRule="auto"/>
        <w:jc w:val="both"/>
        <w:rPr>
          <w:lang w:val="ro-RO"/>
        </w:rPr>
      </w:pPr>
    </w:p>
    <w:p w:rsidR="00E7649F" w:rsidRPr="0075207A" w:rsidRDefault="00E7649F" w:rsidP="00E7649F">
      <w:pPr>
        <w:spacing w:after="160" w:line="259" w:lineRule="auto"/>
        <w:jc w:val="both"/>
      </w:pPr>
    </w:p>
    <w:p w:rsidR="00E7649F" w:rsidRDefault="00E7649F" w:rsidP="00E7649F">
      <w:pPr>
        <w:jc w:val="both"/>
        <w:rPr>
          <w:lang w:val="ro-RO"/>
        </w:rPr>
      </w:pPr>
    </w:p>
    <w:p w:rsidR="00E7649F" w:rsidRPr="00BA001C" w:rsidRDefault="00E7649F" w:rsidP="00E7649F">
      <w:pPr>
        <w:numPr>
          <w:ilvl w:val="0"/>
          <w:numId w:val="3"/>
        </w:numPr>
        <w:spacing w:after="160" w:line="259" w:lineRule="auto"/>
        <w:jc w:val="both"/>
      </w:pPr>
      <w:r w:rsidRPr="00BA001C">
        <w:rPr>
          <w:b/>
          <w:bCs/>
          <w:lang w:val="pt-BR"/>
        </w:rPr>
        <w:lastRenderedPageBreak/>
        <w:t>Estimare - prin utilizarea analizei dejecțiilor animaliere pentru stabilirea conținutului de azot total și de fosfor total</w:t>
      </w:r>
    </w:p>
    <w:p w:rsidR="00E7649F" w:rsidRDefault="00E7649F" w:rsidP="00E7649F">
      <w:pPr>
        <w:jc w:val="both"/>
      </w:pPr>
      <w:r w:rsidRPr="00BA001C">
        <w:t xml:space="preserve">Se măsoară conținutul total de N și de P al unei probe reprezentative a dejecțiilor animaliere – și se estimează excreția totală de azot și de fosfor – </w:t>
      </w:r>
      <w:r w:rsidRPr="00BA001C">
        <w:rPr>
          <w:b/>
          <w:bCs/>
        </w:rPr>
        <w:t>pe baza evidențelor privind greutatea dejecțiilor solide</w:t>
      </w:r>
      <w:r w:rsidRPr="00BA001C">
        <w:t>. Prelevare din cel puțin 10 locuri (de la baza așternutului).</w:t>
      </w:r>
    </w:p>
    <w:p w:rsidR="00E7649F" w:rsidRPr="00E7649F" w:rsidRDefault="00E7649F" w:rsidP="00E7649F">
      <w:pPr>
        <w:jc w:val="both"/>
      </w:pPr>
      <w:r>
        <w:rPr>
          <w:rFonts w:cstheme="minorHAnsi"/>
          <w:color w:val="1F497D"/>
          <w:lang w:val="ro-RO"/>
        </w:rPr>
        <w:t>Date intrare:</w:t>
      </w:r>
    </w:p>
    <w:p w:rsidR="00E7649F" w:rsidRDefault="00E7649F" w:rsidP="00E7649F">
      <w:pPr>
        <w:jc w:val="both"/>
        <w:rPr>
          <w:rFonts w:cstheme="minorHAnsi"/>
          <w:lang w:val="ro-RO"/>
        </w:rPr>
      </w:pPr>
      <w:r w:rsidRPr="00951986">
        <w:rPr>
          <w:rFonts w:cstheme="minorHAnsi"/>
          <w:color w:val="1F497D"/>
          <w:lang w:val="ro-RO"/>
        </w:rPr>
        <w:t xml:space="preserve">Capacitate hale: </w:t>
      </w:r>
      <w:r w:rsidRPr="00951986">
        <w:rPr>
          <w:rFonts w:cstheme="minorHAnsi"/>
          <w:lang w:val="ro-RO"/>
        </w:rPr>
        <w:t>Efectiv ferma nr. 1 la 01.01.202</w:t>
      </w:r>
      <w:r w:rsidR="004A20B1">
        <w:rPr>
          <w:rFonts w:cstheme="minorHAnsi"/>
          <w:lang w:val="ro-RO"/>
        </w:rPr>
        <w:t>1</w:t>
      </w:r>
      <w:r w:rsidRPr="00951986">
        <w:rPr>
          <w:rFonts w:cstheme="minorHAnsi"/>
          <w:lang w:val="ro-RO"/>
        </w:rPr>
        <w:t xml:space="preserve"> = </w:t>
      </w:r>
      <w:r w:rsidR="004A20B1">
        <w:rPr>
          <w:rFonts w:cstheme="minorHAnsi"/>
          <w:lang w:val="ro-RO"/>
        </w:rPr>
        <w:t>60.943</w:t>
      </w:r>
      <w:r w:rsidRPr="00951986">
        <w:rPr>
          <w:rFonts w:cstheme="minorHAnsi"/>
          <w:lang w:val="ro-RO"/>
        </w:rPr>
        <w:t xml:space="preserve"> capete la data de 31.12.202</w:t>
      </w:r>
      <w:r w:rsidR="004A20B1">
        <w:rPr>
          <w:rFonts w:cstheme="minorHAnsi"/>
          <w:lang w:val="ro-RO"/>
        </w:rPr>
        <w:t>1</w:t>
      </w:r>
      <w:r w:rsidRPr="00951986">
        <w:rPr>
          <w:rFonts w:cstheme="minorHAnsi"/>
          <w:lang w:val="ro-RO"/>
        </w:rPr>
        <w:t xml:space="preserve"> = </w:t>
      </w:r>
      <w:r w:rsidR="004A20B1">
        <w:rPr>
          <w:rFonts w:cstheme="minorHAnsi"/>
          <w:lang w:val="ro-RO"/>
        </w:rPr>
        <w:t>59.844</w:t>
      </w:r>
      <w:r w:rsidRPr="00951986">
        <w:rPr>
          <w:rFonts w:cstheme="minorHAnsi"/>
          <w:lang w:val="ro-RO"/>
        </w:rPr>
        <w:t xml:space="preserve"> capete; Efectiv ferma nr. 2 la 01.01.202</w:t>
      </w:r>
      <w:r w:rsidR="004A20B1">
        <w:rPr>
          <w:rFonts w:cstheme="minorHAnsi"/>
          <w:lang w:val="ro-RO"/>
        </w:rPr>
        <w:t>1</w:t>
      </w:r>
      <w:r w:rsidRPr="00951986">
        <w:rPr>
          <w:rFonts w:cstheme="minorHAnsi"/>
          <w:lang w:val="ro-RO"/>
        </w:rPr>
        <w:t xml:space="preserve"> = </w:t>
      </w:r>
      <w:r w:rsidR="004A20B1">
        <w:rPr>
          <w:rFonts w:cstheme="minorHAnsi"/>
          <w:lang w:val="ro-RO"/>
        </w:rPr>
        <w:t>63.149</w:t>
      </w:r>
      <w:r w:rsidRPr="00951986">
        <w:rPr>
          <w:rFonts w:cstheme="minorHAnsi"/>
          <w:lang w:val="ro-RO"/>
        </w:rPr>
        <w:t xml:space="preserve"> capete la data de 31.12.202</w:t>
      </w:r>
      <w:r w:rsidR="004A20B1">
        <w:rPr>
          <w:rFonts w:cstheme="minorHAnsi"/>
          <w:lang w:val="ro-RO"/>
        </w:rPr>
        <w:t>1</w:t>
      </w:r>
      <w:r w:rsidRPr="00951986">
        <w:rPr>
          <w:rFonts w:cstheme="minorHAnsi"/>
          <w:lang w:val="ro-RO"/>
        </w:rPr>
        <w:t xml:space="preserve"> = </w:t>
      </w:r>
      <w:r w:rsidR="004A20B1">
        <w:rPr>
          <w:rFonts w:cstheme="minorHAnsi"/>
          <w:lang w:val="ro-RO"/>
        </w:rPr>
        <w:t>63.620</w:t>
      </w:r>
      <w:r w:rsidRPr="00951986">
        <w:rPr>
          <w:rFonts w:cstheme="minorHAnsi"/>
          <w:lang w:val="ro-RO"/>
        </w:rPr>
        <w:t xml:space="preserve"> capete. </w:t>
      </w:r>
    </w:p>
    <w:p w:rsidR="00E7649F" w:rsidRPr="00951986" w:rsidRDefault="00E7649F" w:rsidP="00E7649F">
      <w:pPr>
        <w:jc w:val="both"/>
        <w:rPr>
          <w:rFonts w:cstheme="minorHAnsi"/>
          <w:lang w:val="ro-RO"/>
        </w:rPr>
      </w:pPr>
      <w:r w:rsidRPr="00951986">
        <w:rPr>
          <w:rFonts w:cstheme="minorHAnsi"/>
          <w:lang w:val="ro-RO"/>
        </w:rPr>
        <w:t>Cantitatea totala de oua produse in cursul anului 202</w:t>
      </w:r>
      <w:r w:rsidR="004A20B1">
        <w:rPr>
          <w:rFonts w:cstheme="minorHAnsi"/>
          <w:lang w:val="ro-RO"/>
        </w:rPr>
        <w:t>1</w:t>
      </w:r>
      <w:r w:rsidRPr="00951986">
        <w:rPr>
          <w:rFonts w:cstheme="minorHAnsi"/>
          <w:lang w:val="ro-RO"/>
        </w:rPr>
        <w:t xml:space="preserve"> = </w:t>
      </w:r>
      <w:r w:rsidR="004A20B1">
        <w:rPr>
          <w:rFonts w:cstheme="minorHAnsi"/>
          <w:lang w:val="ro-RO"/>
        </w:rPr>
        <w:t>25.983.296</w:t>
      </w:r>
      <w:r w:rsidRPr="00951986">
        <w:rPr>
          <w:rFonts w:cstheme="minorHAnsi"/>
          <w:lang w:val="ro-RO"/>
        </w:rPr>
        <w:t xml:space="preserve"> buc</w:t>
      </w:r>
      <w:r>
        <w:rPr>
          <w:rFonts w:cstheme="minorHAnsi"/>
          <w:lang w:val="ro-RO"/>
        </w:rPr>
        <w:t>.</w:t>
      </w:r>
      <w:r w:rsidRPr="00951986">
        <w:rPr>
          <w:rFonts w:cstheme="minorHAnsi"/>
          <w:lang w:val="ro-RO"/>
        </w:rPr>
        <w:t xml:space="preserve"> oua consum</w:t>
      </w:r>
    </w:p>
    <w:p w:rsidR="00E7649F" w:rsidRPr="00951986" w:rsidRDefault="00E7649F" w:rsidP="00E7649F">
      <w:pPr>
        <w:jc w:val="both"/>
        <w:rPr>
          <w:rFonts w:cstheme="minorHAnsi"/>
          <w:lang w:val="ro-RO"/>
        </w:rPr>
      </w:pPr>
      <w:r w:rsidRPr="00951986">
        <w:rPr>
          <w:rFonts w:cstheme="minorHAnsi"/>
          <w:color w:val="1F497D"/>
          <w:lang w:val="ro-RO"/>
        </w:rPr>
        <w:t xml:space="preserve">Cantitate furaj: </w:t>
      </w:r>
      <w:r w:rsidRPr="00951986">
        <w:rPr>
          <w:rFonts w:cstheme="minorHAnsi"/>
          <w:lang w:val="ro-RO"/>
        </w:rPr>
        <w:t xml:space="preserve">= </w:t>
      </w:r>
      <w:r w:rsidR="004A20B1">
        <w:rPr>
          <w:rFonts w:cstheme="minorHAnsi"/>
          <w:lang w:val="ro-RO"/>
        </w:rPr>
        <w:t>5.075,56</w:t>
      </w:r>
      <w:r>
        <w:rPr>
          <w:rFonts w:cstheme="minorHAnsi"/>
          <w:lang w:val="ro-RO"/>
        </w:rPr>
        <w:t xml:space="preserve"> </w:t>
      </w:r>
      <w:r w:rsidRPr="00951986">
        <w:rPr>
          <w:rFonts w:cstheme="minorHAnsi"/>
          <w:lang w:val="ro-RO"/>
        </w:rPr>
        <w:t>tone</w:t>
      </w:r>
    </w:p>
    <w:p w:rsidR="00E7649F" w:rsidRPr="00951986" w:rsidRDefault="00E7649F" w:rsidP="00E7649F">
      <w:pPr>
        <w:jc w:val="both"/>
        <w:rPr>
          <w:rFonts w:cstheme="minorHAnsi"/>
          <w:lang w:val="ro-RO"/>
        </w:rPr>
      </w:pPr>
      <w:r w:rsidRPr="00951986">
        <w:rPr>
          <w:rFonts w:cstheme="minorHAnsi"/>
          <w:lang w:val="ro-RO"/>
        </w:rPr>
        <w:t>Continut de proteina bruta = 17,5 %</w:t>
      </w:r>
    </w:p>
    <w:p w:rsidR="00E7649F" w:rsidRPr="00951986" w:rsidRDefault="00E7649F" w:rsidP="00E7649F">
      <w:pPr>
        <w:jc w:val="both"/>
        <w:rPr>
          <w:rFonts w:cstheme="minorHAnsi"/>
          <w:b/>
          <w:bCs/>
          <w:lang w:val="ro-RO"/>
        </w:rPr>
      </w:pPr>
      <w:r w:rsidRPr="00951986">
        <w:rPr>
          <w:rFonts w:cstheme="minorHAnsi"/>
          <w:lang w:val="ro-RO"/>
        </w:rPr>
        <w:t xml:space="preserve">Suprafata spatiu depozit dejectii: </w:t>
      </w:r>
      <w:r w:rsidRPr="00951986">
        <w:rPr>
          <w:rFonts w:cstheme="minorHAnsi"/>
          <w:b/>
          <w:bCs/>
          <w:lang w:val="ro-RO"/>
        </w:rPr>
        <w:t xml:space="preserve">Managementul dejecţiilor provenite de la găini ouătoare </w:t>
      </w:r>
    </w:p>
    <w:p w:rsidR="00E7649F" w:rsidRPr="00951986" w:rsidRDefault="00E7649F" w:rsidP="00E7649F">
      <w:pPr>
        <w:jc w:val="both"/>
        <w:rPr>
          <w:rFonts w:cstheme="minorHAnsi"/>
          <w:lang w:val="ro-RO"/>
        </w:rPr>
      </w:pPr>
      <w:r w:rsidRPr="00951986">
        <w:rPr>
          <w:rFonts w:cstheme="minorHAnsi"/>
          <w:lang w:val="ro-RO"/>
        </w:rPr>
        <w:t>Dejecţiile provenite de la păsările ouătoare sunt colectate şi eliminate din hala de producţie în mod continuu pentru a evita modificarea condiţiilor de viaţă ale păsărilor.</w:t>
      </w:r>
    </w:p>
    <w:p w:rsidR="00E7649F" w:rsidRPr="00951986" w:rsidRDefault="00E7649F" w:rsidP="00E7649F">
      <w:pPr>
        <w:jc w:val="both"/>
        <w:rPr>
          <w:rFonts w:cstheme="minorHAnsi"/>
          <w:lang w:val="ro-RO"/>
        </w:rPr>
      </w:pPr>
      <w:r w:rsidRPr="00951986">
        <w:rPr>
          <w:rFonts w:cstheme="minorHAnsi"/>
          <w:i/>
          <w:iCs/>
          <w:lang w:val="ro-RO"/>
        </w:rPr>
        <w:t>Sistemul de colectare şi eliminare din hală a dejecţiilor</w:t>
      </w:r>
      <w:r w:rsidRPr="00951986">
        <w:rPr>
          <w:rFonts w:cstheme="minorHAnsi"/>
          <w:lang w:val="ro-RO"/>
        </w:rPr>
        <w:t xml:space="preserve"> constă dintr-o bandă rulantă, dispusă orizontal sub fiecare nivel de cuşti şi în plan înclinat la ieşirea din hală şi un sistem de curăţare cu scraper. Dacă este cazul, curăţarea se poate face cu apă sub presiune, sub control automat pentru diminuarea pierderilor de apă şi energie. </w:t>
      </w:r>
    </w:p>
    <w:p w:rsidR="00E7649F" w:rsidRPr="00951986" w:rsidRDefault="00E7649F" w:rsidP="00E7649F">
      <w:pPr>
        <w:jc w:val="both"/>
        <w:rPr>
          <w:rFonts w:cstheme="minorHAnsi"/>
          <w:highlight w:val="green"/>
          <w:lang w:val="ro-RO"/>
        </w:rPr>
      </w:pPr>
      <w:r w:rsidRPr="00951986">
        <w:rPr>
          <w:rFonts w:cstheme="minorHAnsi"/>
          <w:lang w:val="ro-RO"/>
        </w:rPr>
        <w:t xml:space="preserve">Uscarea dejecţiilor se realizează în mod normal datorită temperaturii din hală, dar se poate interveni şi cu o uscare suplimentară prin intermediul unei aeroterme/suflante, dacă dejecţiile au umiditate mai mare.  </w:t>
      </w:r>
    </w:p>
    <w:p w:rsidR="00E7649F" w:rsidRPr="00951986" w:rsidRDefault="00E7649F" w:rsidP="00E7649F">
      <w:pPr>
        <w:jc w:val="both"/>
        <w:rPr>
          <w:rFonts w:cstheme="minorHAnsi"/>
          <w:lang w:val="ro-RO"/>
        </w:rPr>
      </w:pPr>
      <w:r w:rsidRPr="00951986">
        <w:rPr>
          <w:rFonts w:cstheme="minorHAnsi"/>
          <w:lang w:val="ro-RO"/>
        </w:rPr>
        <w:t xml:space="preserve">Odată evacuate din hală, dejecţiile se colectează într-o remorcă cu care se asigură transportul la depozitul de dejecţii, unde staţionează timp de 3 - 6 luni pentru compostare. </w:t>
      </w:r>
    </w:p>
    <w:p w:rsidR="00E7649F" w:rsidRDefault="00E7649F" w:rsidP="00E7649F">
      <w:pPr>
        <w:jc w:val="both"/>
        <w:rPr>
          <w:rFonts w:cstheme="minorHAnsi"/>
          <w:lang w:val="ro-RO"/>
        </w:rPr>
      </w:pPr>
      <w:r w:rsidRPr="00951986">
        <w:rPr>
          <w:rFonts w:cstheme="minorHAnsi"/>
          <w:i/>
          <w:iCs/>
          <w:lang w:val="ro-RO"/>
        </w:rPr>
        <w:t>Depozitul de dejecţii</w:t>
      </w:r>
      <w:r w:rsidRPr="00951986">
        <w:rPr>
          <w:rFonts w:cstheme="minorHAnsi"/>
          <w:lang w:val="ro-RO"/>
        </w:rPr>
        <w:t xml:space="preserve"> este o construcţie semi-închisă, având drept podea o platformă betonată, pereţi exteriori din beton şi tablă şi acoperiş din tablă. </w:t>
      </w:r>
    </w:p>
    <w:p w:rsidR="00E7649F" w:rsidRDefault="00E7649F" w:rsidP="00E7649F">
      <w:pPr>
        <w:jc w:val="both"/>
        <w:rPr>
          <w:rFonts w:cstheme="minorHAnsi"/>
          <w:lang w:val="ro-RO"/>
        </w:rPr>
      </w:pPr>
      <w:r w:rsidRPr="00951986">
        <w:rPr>
          <w:rFonts w:cstheme="minorHAnsi"/>
          <w:b/>
          <w:bCs/>
          <w:lang w:val="ro-RO"/>
        </w:rPr>
        <w:t>Suprafaţa depozitului este de 1.000 mp iar inălţimea pereţilor este de 5,5-6 m</w:t>
      </w:r>
      <w:r w:rsidRPr="00951986">
        <w:rPr>
          <w:rFonts w:cstheme="minorHAnsi"/>
          <w:lang w:val="ro-RO"/>
        </w:rPr>
        <w:t xml:space="preserve">. </w:t>
      </w:r>
    </w:p>
    <w:p w:rsidR="00E7649F" w:rsidRPr="00951986" w:rsidRDefault="00E7649F" w:rsidP="00E7649F">
      <w:pPr>
        <w:jc w:val="both"/>
        <w:rPr>
          <w:rFonts w:cstheme="minorHAnsi"/>
          <w:lang w:val="it-IT"/>
        </w:rPr>
      </w:pPr>
      <w:r w:rsidRPr="00951986">
        <w:rPr>
          <w:rFonts w:cstheme="minorHAnsi"/>
          <w:lang w:val="ro-RO"/>
        </w:rPr>
        <w:t>Ventilaţia depozitului este naturală şi se asigură prin spaţiile libere prevăzute la îmbinarea pereţilor cu acoperişul. Dejecţiile sunt depuse în straturi, pe măsura aducerii de la hala de păsări, adică de cca 3 ori pe săptămână. Manevrarea dejecţiilor în depozit se face cu un Ifron U650.</w:t>
      </w:r>
    </w:p>
    <w:p w:rsidR="00E7649F" w:rsidRPr="00951986" w:rsidRDefault="00E7649F" w:rsidP="00E7649F">
      <w:pPr>
        <w:jc w:val="both"/>
        <w:rPr>
          <w:rFonts w:cstheme="minorHAnsi"/>
        </w:rPr>
      </w:pPr>
      <w:r w:rsidRPr="00951986">
        <w:rPr>
          <w:rFonts w:cstheme="minorHAnsi"/>
          <w:lang w:val="ro-RO"/>
        </w:rPr>
        <w:t>Apa pluvială potenţial impurificată din zona depozitului de dejecţii este dirijată gravitaţional şi evacuată în bazinul vidanjabil existent pe amplasament şi având un volum V= 20 mc. Bazinul este vidanjat periodic prin firme autorizate, pe baza de comandă.</w:t>
      </w:r>
    </w:p>
    <w:p w:rsidR="00E7649F" w:rsidRPr="00951986" w:rsidRDefault="00E7649F" w:rsidP="00E7649F">
      <w:pPr>
        <w:jc w:val="both"/>
        <w:rPr>
          <w:rFonts w:cstheme="minorHAnsi"/>
          <w:lang w:val="ro-RO"/>
        </w:rPr>
      </w:pPr>
      <w:r w:rsidRPr="00951986">
        <w:rPr>
          <w:rFonts w:cstheme="minorHAnsi"/>
          <w:lang w:val="ro-RO"/>
        </w:rPr>
        <w:t>După o perioada de compostare de minimum 3 luni, dejecţiile sunt valorificate ca îngrăşământ agricol. Fiind în stare avansată de deshidratare dejecţiile compostate provenite de la păsări nu necesită staţionare pe platforme de deshidratare.</w:t>
      </w:r>
    </w:p>
    <w:p w:rsidR="00E7649F" w:rsidRPr="00951986" w:rsidRDefault="00E7649F" w:rsidP="00E7649F">
      <w:pPr>
        <w:jc w:val="both"/>
        <w:rPr>
          <w:rFonts w:cstheme="minorHAnsi"/>
          <w:lang w:val="ro-RO"/>
        </w:rPr>
      </w:pPr>
      <w:r w:rsidRPr="00951986">
        <w:rPr>
          <w:rFonts w:cstheme="minorHAnsi"/>
          <w:lang w:val="ro-RO"/>
        </w:rPr>
        <w:t>Cantităţile de dejecţii livrate de societate în vederea valorificării ca îngrăşământ agricol sunt prezentate în tabelul următor.</w:t>
      </w:r>
    </w:p>
    <w:p w:rsidR="00E7649F" w:rsidRPr="00951986" w:rsidRDefault="00E7649F" w:rsidP="00E7649F">
      <w:pPr>
        <w:jc w:val="both"/>
        <w:rPr>
          <w:rFonts w:cstheme="minorHAnsi"/>
          <w:b/>
          <w:bCs/>
          <w:lang w:val="ro-RO"/>
        </w:rPr>
      </w:pPr>
      <w:r w:rsidRPr="00951986">
        <w:rPr>
          <w:rFonts w:cstheme="minorHAnsi"/>
          <w:b/>
          <w:bCs/>
          <w:lang w:val="ro-RO"/>
        </w:rPr>
        <w:t>În medie de la o găină rezultă cca 17,95 kg dejecţii compostate pe an. Cantitatea media anuală de dejecţii reprezintă cca. 40 % din cantitatea de hrană administrată anual.</w:t>
      </w:r>
    </w:p>
    <w:p w:rsidR="00E7649F" w:rsidRPr="00951986" w:rsidRDefault="00E7649F" w:rsidP="00E7649F">
      <w:pPr>
        <w:jc w:val="both"/>
        <w:rPr>
          <w:rFonts w:cstheme="minorHAnsi"/>
          <w:lang w:val="ro-RO"/>
        </w:rPr>
      </w:pPr>
      <w:r w:rsidRPr="002B69C8">
        <w:rPr>
          <w:rFonts w:cstheme="minorHAnsi"/>
          <w:lang w:val="ro-RO"/>
        </w:rPr>
        <w:t>Suprafata teren pentru imprastiat aprox 90 ha. Exista un contract pentru valorificarea si eliminarea dejectiilor cu o persoana fizica ce detine un camion si care dejectiile la satele din Lunguletu, Slobozia Mora, anual facem un tabel cu persoanele ce primesc dejectii de la noi si insumama o suprafata de aprox 90 ha. La fiecare transport de intocmeste formular de transport deseuri nepericuloasa.</w:t>
      </w:r>
    </w:p>
    <w:p w:rsidR="00E7649F" w:rsidRDefault="00E7649F" w:rsidP="00E7649F">
      <w:pPr>
        <w:rPr>
          <w:rFonts w:cstheme="minorHAnsi"/>
        </w:rPr>
      </w:pPr>
      <w:r>
        <w:rPr>
          <w:rFonts w:cstheme="minorHAnsi"/>
        </w:rPr>
        <w:br w:type="page"/>
      </w:r>
    </w:p>
    <w:p w:rsidR="00E7649F" w:rsidRDefault="00E7649F" w:rsidP="00E7649F">
      <w:pPr>
        <w:autoSpaceDE w:val="0"/>
        <w:autoSpaceDN w:val="0"/>
        <w:adjustRightInd w:val="0"/>
        <w:jc w:val="both"/>
        <w:rPr>
          <w:rFonts w:cstheme="minorHAnsi"/>
          <w:lang w:val="ro-RO"/>
        </w:rPr>
      </w:pPr>
    </w:p>
    <w:p w:rsidR="00E7649F" w:rsidRPr="007C17AE" w:rsidRDefault="00E7649F" w:rsidP="00E7649F">
      <w:pPr>
        <w:autoSpaceDE w:val="0"/>
        <w:autoSpaceDN w:val="0"/>
        <w:adjustRightInd w:val="0"/>
        <w:jc w:val="both"/>
        <w:rPr>
          <w:rFonts w:cstheme="minorHAnsi"/>
        </w:rPr>
      </w:pPr>
      <w:r w:rsidRPr="007C17AE">
        <w:rPr>
          <w:rFonts w:cstheme="minorHAnsi"/>
        </w:rPr>
        <w:t>Bilanțul de masă se bazează pe ecuația:</w:t>
      </w:r>
    </w:p>
    <w:p w:rsidR="00E7649F" w:rsidRPr="007C17AE" w:rsidRDefault="00E7649F" w:rsidP="00E7649F">
      <w:pPr>
        <w:autoSpaceDE w:val="0"/>
        <w:autoSpaceDN w:val="0"/>
        <w:adjustRightInd w:val="0"/>
        <w:jc w:val="both"/>
        <w:rPr>
          <w:rFonts w:cstheme="minorHAnsi"/>
        </w:rPr>
      </w:pPr>
    </w:p>
    <w:p w:rsidR="00E7649F" w:rsidRPr="007C17AE" w:rsidRDefault="00E7649F" w:rsidP="00E7649F">
      <w:pPr>
        <w:autoSpaceDE w:val="0"/>
        <w:autoSpaceDN w:val="0"/>
        <w:adjustRightInd w:val="0"/>
        <w:jc w:val="both"/>
        <w:rPr>
          <w:rFonts w:cstheme="minorHAnsi"/>
          <w:lang w:val="ro-RO"/>
        </w:rPr>
      </w:pPr>
      <w:r w:rsidRPr="007C17AE">
        <w:rPr>
          <w:rFonts w:cstheme="minorHAnsi"/>
          <w:lang w:val="ro-RO"/>
        </w:rPr>
        <w:object w:dxaOrig="6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0.25pt" o:ole="">
            <v:imagedata r:id="rId5" o:title=""/>
          </v:shape>
          <o:OLEObject Type="Embed" ProgID="Equation.3" ShapeID="_x0000_i1025" DrawAspect="Content" ObjectID="_1707910813" r:id="rId6"/>
        </w:object>
      </w:r>
    </w:p>
    <w:p w:rsidR="00E7649F" w:rsidRPr="007C17AE" w:rsidRDefault="00E7649F" w:rsidP="00E7649F">
      <w:pPr>
        <w:autoSpaceDE w:val="0"/>
        <w:autoSpaceDN w:val="0"/>
        <w:adjustRightInd w:val="0"/>
        <w:jc w:val="both"/>
        <w:rPr>
          <w:rFonts w:cstheme="minorHAnsi"/>
        </w:rPr>
      </w:pPr>
      <w:r w:rsidRPr="00283318">
        <w:rPr>
          <w:rFonts w:cstheme="minorHAnsi"/>
          <w:lang w:val="ro-RO"/>
        </w:rPr>
        <w:t>FINGi</w:t>
      </w:r>
      <w:r w:rsidRPr="007C17AE">
        <w:rPr>
          <w:rFonts w:cstheme="minorHAnsi"/>
          <w:lang w:val="ro-RO"/>
        </w:rPr>
        <w:t xml:space="preserve"> = </w:t>
      </w:r>
      <w:r w:rsidRPr="007C17AE">
        <w:rPr>
          <w:rFonts w:cstheme="minorHAnsi"/>
        </w:rPr>
        <w:t>Cantitatea anuală de furaje ingerate în timpul primei faze de hrănire, în kg furaj / animal / an</w:t>
      </w:r>
    </w:p>
    <w:p w:rsidR="00E7649F" w:rsidRPr="007C17AE" w:rsidRDefault="00E7649F" w:rsidP="00E7649F">
      <w:pPr>
        <w:autoSpaceDE w:val="0"/>
        <w:autoSpaceDN w:val="0"/>
        <w:adjustRightInd w:val="0"/>
        <w:jc w:val="both"/>
        <w:rPr>
          <w:rFonts w:cstheme="minorHAnsi"/>
        </w:rPr>
      </w:pPr>
      <w:r w:rsidRPr="00283318">
        <w:rPr>
          <w:rFonts w:cstheme="minorHAnsi"/>
          <w:lang w:val="ro-RO"/>
        </w:rPr>
        <w:t>CPi</w:t>
      </w:r>
      <w:r w:rsidRPr="007C17AE">
        <w:rPr>
          <w:rFonts w:cstheme="minorHAnsi"/>
          <w:lang w:val="ro-RO"/>
        </w:rPr>
        <w:t xml:space="preserve"> = </w:t>
      </w:r>
      <w:r w:rsidRPr="007C17AE">
        <w:rPr>
          <w:rFonts w:cstheme="minorHAnsi"/>
        </w:rPr>
        <w:t xml:space="preserve">conținut de proteine brute în faza de hrănire i, în%. </w:t>
      </w:r>
    </w:p>
    <w:p w:rsidR="00E7649F" w:rsidRPr="007C17AE" w:rsidRDefault="00E7649F" w:rsidP="00E7649F">
      <w:pPr>
        <w:autoSpaceDE w:val="0"/>
        <w:autoSpaceDN w:val="0"/>
        <w:adjustRightInd w:val="0"/>
        <w:jc w:val="both"/>
        <w:rPr>
          <w:rFonts w:cstheme="minorHAnsi"/>
        </w:rPr>
      </w:pPr>
      <w:r w:rsidRPr="007C17AE">
        <w:rPr>
          <w:rFonts w:cstheme="minorHAnsi"/>
        </w:rPr>
        <w:t>Conținutul este prezentat în Tabelul 4.14. (BREF IRPP 2017)</w:t>
      </w:r>
    </w:p>
    <w:p w:rsidR="00E7649F" w:rsidRPr="007C17AE" w:rsidRDefault="00E7649F" w:rsidP="00E7649F">
      <w:pPr>
        <w:autoSpaceDE w:val="0"/>
        <w:autoSpaceDN w:val="0"/>
        <w:adjustRightInd w:val="0"/>
        <w:jc w:val="both"/>
        <w:rPr>
          <w:rFonts w:cstheme="minorHAnsi"/>
        </w:rPr>
      </w:pPr>
    </w:p>
    <w:p w:rsidR="00E7649F" w:rsidRPr="007C17AE" w:rsidRDefault="00E7649F" w:rsidP="00E7649F">
      <w:pPr>
        <w:autoSpaceDE w:val="0"/>
        <w:autoSpaceDN w:val="0"/>
        <w:adjustRightInd w:val="0"/>
        <w:jc w:val="both"/>
        <w:rPr>
          <w:rFonts w:cstheme="minorHAnsi"/>
        </w:rPr>
      </w:pPr>
      <w:r w:rsidRPr="007C17AE">
        <w:rPr>
          <w:rFonts w:cstheme="minorHAnsi"/>
          <w:noProof/>
          <w:lang w:val="en-US" w:eastAsia="en-US"/>
        </w:rPr>
        <w:drawing>
          <wp:inline distT="0" distB="0" distL="0" distR="0">
            <wp:extent cx="6120130" cy="2313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313305"/>
                    </a:xfrm>
                    <a:prstGeom prst="rect">
                      <a:avLst/>
                    </a:prstGeom>
                    <a:noFill/>
                    <a:ln>
                      <a:noFill/>
                    </a:ln>
                  </pic:spPr>
                </pic:pic>
              </a:graphicData>
            </a:graphic>
          </wp:inline>
        </w:drawing>
      </w:r>
    </w:p>
    <w:p w:rsidR="00E7649F" w:rsidRPr="007C17AE" w:rsidRDefault="00E7649F" w:rsidP="00E7649F">
      <w:pPr>
        <w:autoSpaceDE w:val="0"/>
        <w:autoSpaceDN w:val="0"/>
        <w:adjustRightInd w:val="0"/>
        <w:jc w:val="both"/>
        <w:rPr>
          <w:rFonts w:cstheme="minorHAnsi"/>
        </w:rPr>
      </w:pPr>
    </w:p>
    <w:p w:rsidR="00E7649F" w:rsidRPr="007C17AE" w:rsidRDefault="00E7649F" w:rsidP="00E7649F">
      <w:pPr>
        <w:autoSpaceDE w:val="0"/>
        <w:autoSpaceDN w:val="0"/>
        <w:adjustRightInd w:val="0"/>
        <w:jc w:val="both"/>
        <w:rPr>
          <w:rFonts w:cstheme="minorHAnsi"/>
        </w:rPr>
      </w:pPr>
      <w:r w:rsidRPr="007C17AE">
        <w:rPr>
          <w:rFonts w:cstheme="minorHAnsi"/>
        </w:rPr>
        <w:t xml:space="preserve">FINTi și CPi pot fi calculate prin: </w:t>
      </w:r>
    </w:p>
    <w:p w:rsidR="00E7649F" w:rsidRPr="007C17AE" w:rsidRDefault="00E7649F" w:rsidP="00E7649F">
      <w:pPr>
        <w:autoSpaceDE w:val="0"/>
        <w:autoSpaceDN w:val="0"/>
        <w:adjustRightInd w:val="0"/>
        <w:jc w:val="both"/>
        <w:rPr>
          <w:rFonts w:cstheme="minorHAnsi"/>
        </w:rPr>
      </w:pPr>
      <w:r w:rsidRPr="007C17AE">
        <w:rPr>
          <w:rFonts w:cstheme="minorHAnsi"/>
        </w:rPr>
        <w:t xml:space="preserve">- documentație însoțitoare în cazul alimentării cu furaje externe; </w:t>
      </w:r>
    </w:p>
    <w:p w:rsidR="00E7649F" w:rsidRDefault="00E7649F" w:rsidP="00E7649F">
      <w:pPr>
        <w:autoSpaceDE w:val="0"/>
        <w:autoSpaceDN w:val="0"/>
        <w:adjustRightInd w:val="0"/>
        <w:jc w:val="both"/>
        <w:rPr>
          <w:rFonts w:cstheme="minorHAnsi"/>
          <w:lang w:val="ro-RO"/>
        </w:rPr>
      </w:pPr>
      <w:r w:rsidRPr="007C17AE">
        <w:rPr>
          <w:rFonts w:cstheme="minorHAnsi"/>
        </w:rPr>
        <w:t>- eșantionarea compușilor furajelor din silozuri sau din sistemul de hrănire pentru analiza conținutului de CP, în cazul auto-procesării furajelor.</w:t>
      </w:r>
    </w:p>
    <w:p w:rsidR="00E7649F" w:rsidRPr="007C17AE" w:rsidRDefault="00E7649F" w:rsidP="00E7649F">
      <w:pPr>
        <w:kinsoku w:val="0"/>
        <w:overflowPunct w:val="0"/>
        <w:autoSpaceDE w:val="0"/>
        <w:autoSpaceDN w:val="0"/>
        <w:adjustRightInd w:val="0"/>
        <w:rPr>
          <w:rFonts w:cstheme="minorHAnsi"/>
          <w:lang w:val="ro-RO"/>
        </w:rPr>
      </w:pPr>
    </w:p>
    <w:p w:rsidR="00E7649F" w:rsidRPr="007C17AE" w:rsidRDefault="00E7649F" w:rsidP="00E7649F">
      <w:pPr>
        <w:kinsoku w:val="0"/>
        <w:overflowPunct w:val="0"/>
        <w:autoSpaceDE w:val="0"/>
        <w:autoSpaceDN w:val="0"/>
        <w:adjustRightInd w:val="0"/>
        <w:rPr>
          <w:rFonts w:cstheme="minorHAnsi"/>
        </w:rPr>
      </w:pPr>
      <w:r w:rsidRPr="00BA001C">
        <w:rPr>
          <w:rFonts w:cstheme="minorHAnsi"/>
          <w:lang w:val="ro-RO"/>
        </w:rPr>
        <w:t>Nretenție</w:t>
      </w:r>
      <w:r w:rsidRPr="007C17AE">
        <w:rPr>
          <w:rFonts w:cstheme="minorHAnsi"/>
          <w:lang w:val="ro-RO"/>
        </w:rPr>
        <w:t xml:space="preserve"> = </w:t>
      </w:r>
      <w:r w:rsidRPr="007C17AE">
        <w:rPr>
          <w:rFonts w:cstheme="minorHAnsi"/>
        </w:rPr>
        <w:t xml:space="preserve">Retenție anuală de N, în kg N / loc animal / an. Acest lucru poate fi estimat prin una dintre următoarele metode: </w:t>
      </w:r>
    </w:p>
    <w:p w:rsidR="00E7649F" w:rsidRPr="007C17AE" w:rsidRDefault="00E7649F" w:rsidP="00E7649F">
      <w:pPr>
        <w:kinsoku w:val="0"/>
        <w:overflowPunct w:val="0"/>
        <w:autoSpaceDE w:val="0"/>
        <w:autoSpaceDN w:val="0"/>
        <w:adjustRightInd w:val="0"/>
        <w:rPr>
          <w:rFonts w:cstheme="minorHAnsi"/>
        </w:rPr>
      </w:pPr>
      <w:r w:rsidRPr="007C17AE">
        <w:rPr>
          <w:rFonts w:cstheme="minorHAnsi"/>
        </w:rPr>
        <w:t xml:space="preserve">- analiza conținutului de N al unui eșantion reprezentativ al carcasei (sau al ouălor, în cazul găinilor ouătoare); </w:t>
      </w:r>
    </w:p>
    <w:p w:rsidR="00E7649F" w:rsidRPr="007C17AE" w:rsidRDefault="00E7649F" w:rsidP="00E7649F">
      <w:pPr>
        <w:kinsoku w:val="0"/>
        <w:overflowPunct w:val="0"/>
        <w:autoSpaceDE w:val="0"/>
        <w:autoSpaceDN w:val="0"/>
        <w:adjustRightInd w:val="0"/>
        <w:rPr>
          <w:rFonts w:cstheme="minorHAnsi"/>
        </w:rPr>
      </w:pPr>
      <w:r w:rsidRPr="007C17AE">
        <w:rPr>
          <w:rFonts w:cstheme="minorHAnsi"/>
        </w:rPr>
        <w:t xml:space="preserve">- ecuații sau modele derivate prin statistici; </w:t>
      </w:r>
    </w:p>
    <w:p w:rsidR="00E7649F" w:rsidRPr="007C17AE" w:rsidRDefault="00E7649F" w:rsidP="00E7649F">
      <w:pPr>
        <w:kinsoku w:val="0"/>
        <w:overflowPunct w:val="0"/>
        <w:autoSpaceDE w:val="0"/>
        <w:autoSpaceDN w:val="0"/>
        <w:adjustRightInd w:val="0"/>
        <w:rPr>
          <w:rFonts w:cstheme="minorHAnsi"/>
          <w:lang w:val="ro-RO"/>
        </w:rPr>
      </w:pPr>
      <w:r w:rsidRPr="007C17AE">
        <w:rPr>
          <w:rFonts w:cstheme="minorHAnsi"/>
        </w:rPr>
        <w:t>- factorii standard de retenție pentru conținutul de N al carcasei (sau al ouălor, în cazul găinilor ouătoare).</w:t>
      </w:r>
    </w:p>
    <w:p w:rsidR="00E7649F" w:rsidRDefault="00E7649F" w:rsidP="00AC1EFA">
      <w:pPr>
        <w:rPr>
          <w:szCs w:val="22"/>
        </w:rPr>
      </w:pPr>
    </w:p>
    <w:p w:rsidR="00680C01" w:rsidRDefault="00680C01" w:rsidP="00AC1EFA">
      <w:pPr>
        <w:rPr>
          <w:szCs w:val="22"/>
        </w:rPr>
      </w:pPr>
      <w:r>
        <w:rPr>
          <w:szCs w:val="22"/>
        </w:rPr>
        <w:t xml:space="preserve">Calcularea emisiilor de ammoniac estimate pe baza cantitatii de azot excretat </w:t>
      </w:r>
      <w:r w:rsidR="009D3125">
        <w:rPr>
          <w:szCs w:val="22"/>
        </w:rPr>
        <w:t xml:space="preserve">in aer </w:t>
      </w:r>
      <w:r>
        <w:rPr>
          <w:szCs w:val="22"/>
        </w:rPr>
        <w:t>de gaini ouataore</w:t>
      </w:r>
    </w:p>
    <w:p w:rsidR="00680C01" w:rsidRDefault="00680C01" w:rsidP="00AC1EFA">
      <w:pPr>
        <w:rPr>
          <w:szCs w:val="22"/>
        </w:rPr>
      </w:pPr>
    </w:p>
    <w:p w:rsidR="00AC1EFA" w:rsidRDefault="00680C01" w:rsidP="00AC1EFA">
      <w:pPr>
        <w:rPr>
          <w:szCs w:val="22"/>
        </w:rPr>
      </w:pPr>
      <w:r>
        <w:rPr>
          <w:szCs w:val="22"/>
        </w:rPr>
        <w:t xml:space="preserve">E adapost = 0,38 kgN/animal/an x </w:t>
      </w:r>
      <w:r w:rsidR="004A20B1">
        <w:rPr>
          <w:szCs w:val="22"/>
        </w:rPr>
        <w:t>122.545</w:t>
      </w:r>
      <w:r>
        <w:rPr>
          <w:szCs w:val="22"/>
        </w:rPr>
        <w:t xml:space="preserve"> capete GOC X 0.035 coeficientul de voalitizare/animal/an x </w:t>
      </w:r>
      <w:r w:rsidR="004A20B1">
        <w:rPr>
          <w:szCs w:val="22"/>
        </w:rPr>
        <w:t>122.545</w:t>
      </w:r>
      <w:r>
        <w:rPr>
          <w:szCs w:val="22"/>
        </w:rPr>
        <w:t xml:space="preserve"> = </w:t>
      </w:r>
      <w:r w:rsidR="004A20B1">
        <w:rPr>
          <w:szCs w:val="22"/>
        </w:rPr>
        <w:t>19.972.978</w:t>
      </w:r>
    </w:p>
    <w:p w:rsidR="00680C01" w:rsidRPr="00192D08" w:rsidRDefault="00680C01" w:rsidP="00AC1EFA">
      <w:pPr>
        <w:rPr>
          <w:b/>
          <w:szCs w:val="22"/>
        </w:rPr>
      </w:pPr>
    </w:p>
    <w:p w:rsidR="00AC1EFA" w:rsidRDefault="00AC1EFA" w:rsidP="00AC1EFA">
      <w:pPr>
        <w:rPr>
          <w:b/>
        </w:rPr>
      </w:pPr>
      <w:r w:rsidRPr="00F11F43">
        <w:rPr>
          <w:b/>
        </w:rPr>
        <w:lastRenderedPageBreak/>
        <w:t xml:space="preserve">Managementul cadavrelor </w:t>
      </w:r>
      <w:r>
        <w:rPr>
          <w:b/>
        </w:rPr>
        <w:t>de găini ouătoare</w:t>
      </w:r>
    </w:p>
    <w:p w:rsidR="00AC1EFA" w:rsidRDefault="00AC1EFA" w:rsidP="00AC1EFA">
      <w:r w:rsidRPr="00F11F43">
        <w:t xml:space="preserve">Personalul fermei inspectează zilnic efectivele de păsări </w:t>
      </w:r>
      <w:r>
        <w:t xml:space="preserve">pentru </w:t>
      </w:r>
      <w:r w:rsidRPr="00F11F43">
        <w:t>colect</w:t>
      </w:r>
      <w:r>
        <w:t xml:space="preserve">area </w:t>
      </w:r>
      <w:r w:rsidRPr="00F11F43">
        <w:t>şi evacu</w:t>
      </w:r>
      <w:r>
        <w:t>area</w:t>
      </w:r>
      <w:r w:rsidRPr="00F11F43">
        <w:t xml:space="preserve"> </w:t>
      </w:r>
      <w:r w:rsidRPr="003A7E7F">
        <w:t>cadavrelor;</w:t>
      </w:r>
      <w:r w:rsidRPr="00F11F43">
        <w:t xml:space="preserve"> </w:t>
      </w:r>
      <w:r>
        <w:t>care sunt păstrate în</w:t>
      </w:r>
      <w:r w:rsidRPr="00F11F43">
        <w:t xml:space="preserve"> </w:t>
      </w:r>
      <w:r>
        <w:rPr>
          <w:i/>
        </w:rPr>
        <w:t>lăzi</w:t>
      </w:r>
      <w:r w:rsidRPr="00F11F43">
        <w:rPr>
          <w:i/>
        </w:rPr>
        <w:t xml:space="preserve"> frigorific</w:t>
      </w:r>
      <w:r>
        <w:rPr>
          <w:i/>
        </w:rPr>
        <w:t>e</w:t>
      </w:r>
      <w:r w:rsidRPr="00F11F43">
        <w:t xml:space="preserve"> până la incinerare. Personalul sanitar-veterinar specializat ţine evidenţa mortalităţii, investighează şi consemnează cauzele morţii.</w:t>
      </w:r>
    </w:p>
    <w:p w:rsidR="00AC1EFA" w:rsidRPr="00F11F43" w:rsidRDefault="00AC1EFA" w:rsidP="00AC1EFA"/>
    <w:p w:rsidR="00AC1EFA" w:rsidRDefault="00AC1EFA" w:rsidP="00AC1EFA">
      <w:r w:rsidRPr="00F11F43">
        <w:t>Incineratorul pentru cadavre de păsări este</w:t>
      </w:r>
      <w:r w:rsidRPr="00F11F43">
        <w:rPr>
          <w:i/>
        </w:rPr>
        <w:t xml:space="preserve"> </w:t>
      </w:r>
      <w:r w:rsidRPr="00F11F43">
        <w:t>amplasat pe platformă betonată, închis într-o incintă metalică, acoperită, în care accesul este restricţionat.</w:t>
      </w:r>
      <w:r>
        <w:t xml:space="preserve"> </w:t>
      </w:r>
      <w:r w:rsidRPr="00F11F43">
        <w:t>Destinat utilizării în fermele de păsări, incineratorul are o capacitatea de încărcare de 75 kg, iar randamentul de ardere este de până la 50 kg deşeuri/h. Incineratorul este prevăzut cu 2 incinte de ardere (camera de combustie - de ardere primară şi camera de post-combustie pentru arderea secundară), 2 arzătoare - câte unul pen</w:t>
      </w:r>
      <w:r>
        <w:t xml:space="preserve">tru fiecare cameră de combustie şi </w:t>
      </w:r>
      <w:r w:rsidRPr="00F11F43">
        <w:t>coş de fum. Incinerato</w:t>
      </w:r>
      <w:r>
        <w:t>rul funcţionează cu gaz metan</w:t>
      </w:r>
      <w:r w:rsidRPr="00F11F43">
        <w:t>.</w:t>
      </w:r>
      <w:r>
        <w:t xml:space="preserve"> </w:t>
      </w:r>
      <w:r w:rsidRPr="00F11F43">
        <w:t>Incineratorul este proiectat pentru a asigura o temperatură a gazelor de ardere de 850</w:t>
      </w:r>
      <w:r w:rsidRPr="00F11F43">
        <w:rPr>
          <w:vertAlign w:val="superscript"/>
        </w:rPr>
        <w:t>o</w:t>
      </w:r>
      <w:r w:rsidRPr="00F11F43">
        <w:t xml:space="preserve">C timp de cel puţin </w:t>
      </w:r>
      <w:r>
        <w:t xml:space="preserve">                   </w:t>
      </w:r>
      <w:r w:rsidRPr="00F11F43">
        <w:t xml:space="preserve">2 secunde </w:t>
      </w:r>
      <w:r>
        <w:t>pentru a permite</w:t>
      </w:r>
      <w:r w:rsidRPr="00F11F43">
        <w:t xml:space="preserve"> calcinarea completă a cadavrelor şi o post-combustie eficientă a gazelor de ardere şi suspensiilor antrenate de acestea. Atingerea temperaturii de 850</w:t>
      </w:r>
      <w:r w:rsidRPr="00F11F43">
        <w:rPr>
          <w:vertAlign w:val="superscript"/>
        </w:rPr>
        <w:t>o</w:t>
      </w:r>
      <w:r w:rsidRPr="00F11F43">
        <w:t>C este verificată cu un senzor de temperatură.</w:t>
      </w:r>
    </w:p>
    <w:p w:rsidR="00AC1EFA" w:rsidRDefault="00AC1EFA" w:rsidP="008C31F8">
      <w:pPr>
        <w:rPr>
          <w:b/>
          <w:sz w:val="24"/>
          <w:szCs w:val="24"/>
        </w:rPr>
      </w:pPr>
    </w:p>
    <w:p w:rsidR="00AC1EFA" w:rsidRDefault="00AC1EFA" w:rsidP="00AC1EFA">
      <w:pPr>
        <w:spacing w:before="240"/>
      </w:pPr>
      <w:r w:rsidRPr="00F11F43">
        <w:t>Incineratorul este utilizat şi pentru eliminarea ouălor sparte.</w:t>
      </w:r>
    </w:p>
    <w:p w:rsidR="00AC1EFA" w:rsidRPr="00F11F43" w:rsidRDefault="00AC1EFA" w:rsidP="00AC1EFA"/>
    <w:p w:rsidR="00AC1EFA" w:rsidRDefault="00AC1EFA" w:rsidP="00AC1EFA">
      <w:r w:rsidRPr="00F11F43">
        <w:rPr>
          <w:i/>
        </w:rPr>
        <w:t>Cenuşa evacuată din incinerator</w:t>
      </w:r>
      <w:r w:rsidRPr="00F11F43">
        <w:t xml:space="preserve"> – inertă şi sterilă - este t</w:t>
      </w:r>
      <w:r>
        <w:t xml:space="preserve">rimisă la depozitul de dejecţii, unde ajută la menţinerea unui pH favorabil procesului de compostare.  </w:t>
      </w:r>
    </w:p>
    <w:p w:rsidR="00AC1EFA" w:rsidRPr="00F11F43" w:rsidRDefault="00AC1EFA" w:rsidP="00AC1EFA"/>
    <w:p w:rsidR="00AC1EFA" w:rsidRDefault="00AC1EFA" w:rsidP="00AC1EFA">
      <w:r>
        <w:t xml:space="preserve">Având în vedere că mortalitatea medie la găinile ouătoare este </w:t>
      </w:r>
      <w:r w:rsidRPr="0065344F">
        <w:t>de cca</w:t>
      </w:r>
      <w:r>
        <w:t>.</w:t>
      </w:r>
      <w:r w:rsidRPr="0065344F">
        <w:t xml:space="preserve"> </w:t>
      </w:r>
      <w:r w:rsidR="00EC31F6">
        <w:t>3</w:t>
      </w:r>
      <w:r w:rsidRPr="0065344F">
        <w:t xml:space="preserve"> g</w:t>
      </w:r>
      <w:r>
        <w:t>ă</w:t>
      </w:r>
      <w:r w:rsidRPr="0065344F">
        <w:t>ini/zi</w:t>
      </w:r>
      <w:r>
        <w:t xml:space="preserve">/fermă şi că greutarea unei găini moarte este de cca 1,3 kg, rezultă că pe an se generează în medie </w:t>
      </w:r>
      <w:r w:rsidR="00EC31F6">
        <w:t>472</w:t>
      </w:r>
      <w:r w:rsidRPr="0065344F">
        <w:t xml:space="preserve"> kg cadavre</w:t>
      </w:r>
      <w:r>
        <w:t>/fermă</w:t>
      </w:r>
      <w:r w:rsidRPr="0065344F">
        <w:t>, din incinerarea c</w:t>
      </w:r>
      <w:r>
        <w:t>ă</w:t>
      </w:r>
      <w:r w:rsidRPr="0065344F">
        <w:t>rora r</w:t>
      </w:r>
      <w:r>
        <w:t>ezultă î</w:t>
      </w:r>
      <w:r w:rsidRPr="0065344F">
        <w:t xml:space="preserve">n medie </w:t>
      </w:r>
      <w:r w:rsidR="00EC31F6">
        <w:t>12</w:t>
      </w:r>
      <w:r w:rsidRPr="0065344F">
        <w:t>2 kg cenu</w:t>
      </w:r>
      <w:r>
        <w:t>şă</w:t>
      </w:r>
      <w:r w:rsidRPr="0065344F">
        <w:t xml:space="preserve"> /an</w:t>
      </w:r>
      <w:r>
        <w:t>/fermă. Valorile se dublează la nivelul întregului efectiv de păsări adulte.</w:t>
      </w:r>
    </w:p>
    <w:p w:rsidR="00AC1EFA" w:rsidRDefault="00AC1EFA" w:rsidP="00AC1EFA"/>
    <w:p w:rsidR="00AC1EFA" w:rsidRPr="005A7141" w:rsidRDefault="00AC1EFA" w:rsidP="00AC1EFA">
      <w:pPr>
        <w:rPr>
          <w:b/>
        </w:rPr>
      </w:pPr>
      <w:r w:rsidRPr="005A7141">
        <w:rPr>
          <w:b/>
        </w:rPr>
        <w:t xml:space="preserve">Managementul deşeurilor menajere şi a celor provenite din întreţinerea căilor de acces şi a spaţiilor verzi </w:t>
      </w:r>
    </w:p>
    <w:p w:rsidR="00AC1EFA" w:rsidRDefault="00AC1EFA" w:rsidP="00AC1EFA">
      <w:r w:rsidRPr="00F11F43">
        <w:t xml:space="preserve">Gestionarea deşeurilor menajere </w:t>
      </w:r>
      <w:r>
        <w:t xml:space="preserve">care </w:t>
      </w:r>
      <w:r w:rsidRPr="00F11F43">
        <w:t>rezulta în pri</w:t>
      </w:r>
      <w:r>
        <w:t>ncipal din corpul administrativ şi</w:t>
      </w:r>
      <w:r w:rsidRPr="00F11F43">
        <w:t xml:space="preserve"> d</w:t>
      </w:r>
      <w:r>
        <w:t>e la</w:t>
      </w:r>
      <w:r w:rsidRPr="00F11F43">
        <w:t xml:space="preserve"> întreţinerea căilor de acces şi a spaţiilor verzi se face prin colectare separată şi evacuare din incintă prin intermediul unei firme de salubritate contractate în acest scop. În prezent este de</w:t>
      </w:r>
      <w:r>
        <w:t xml:space="preserve"> </w:t>
      </w:r>
      <w:r w:rsidRPr="00F11F43">
        <w:t xml:space="preserve">actualitate Contractul de prestari servicii nr 32 din 05.11.2012 încheiat cu </w:t>
      </w:r>
      <w:r w:rsidR="00E52020">
        <w:rPr>
          <w:b/>
        </w:rPr>
        <w:t>SC SSB SRL</w:t>
      </w:r>
      <w:r w:rsidRPr="00F11F43">
        <w:t>, privind preluarea deşeurilor periculoase şi nepericuloase</w:t>
      </w:r>
      <w:r>
        <w:t xml:space="preserve">. </w:t>
      </w:r>
    </w:p>
    <w:p w:rsidR="00AC1EFA" w:rsidRDefault="00AC1EFA" w:rsidP="00AC1EFA">
      <w:pPr>
        <w:rPr>
          <w:szCs w:val="22"/>
        </w:rPr>
      </w:pPr>
      <w:r w:rsidRPr="00F11F43">
        <w:rPr>
          <w:color w:val="FF0000"/>
        </w:rPr>
        <w:t xml:space="preserve"> </w:t>
      </w:r>
      <w:r w:rsidRPr="005C60C3">
        <w:rPr>
          <w:szCs w:val="22"/>
        </w:rPr>
        <w:t>Av</w:t>
      </w:r>
      <w:r>
        <w:rPr>
          <w:szCs w:val="22"/>
        </w:rPr>
        <w:t>â</w:t>
      </w:r>
      <w:r w:rsidRPr="005C60C3">
        <w:rPr>
          <w:szCs w:val="22"/>
        </w:rPr>
        <w:t xml:space="preserve">nd </w:t>
      </w:r>
      <w:r>
        <w:rPr>
          <w:szCs w:val="22"/>
        </w:rPr>
        <w:t>î</w:t>
      </w:r>
      <w:r w:rsidRPr="005C60C3">
        <w:rPr>
          <w:szCs w:val="22"/>
        </w:rPr>
        <w:t>n vedere c</w:t>
      </w:r>
      <w:r>
        <w:rPr>
          <w:szCs w:val="22"/>
        </w:rPr>
        <w:t>ă</w:t>
      </w:r>
      <w:r w:rsidRPr="005C60C3">
        <w:rPr>
          <w:szCs w:val="22"/>
        </w:rPr>
        <w:t xml:space="preserve"> pe amplasament activeaz</w:t>
      </w:r>
      <w:r>
        <w:rPr>
          <w:szCs w:val="22"/>
        </w:rPr>
        <w:t>ă</w:t>
      </w:r>
      <w:r w:rsidRPr="005C60C3">
        <w:rPr>
          <w:szCs w:val="22"/>
        </w:rPr>
        <w:t xml:space="preserve"> </w:t>
      </w:r>
      <w:r>
        <w:rPr>
          <w:szCs w:val="22"/>
        </w:rPr>
        <w:t>î</w:t>
      </w:r>
      <w:r w:rsidRPr="005C60C3">
        <w:rPr>
          <w:szCs w:val="22"/>
        </w:rPr>
        <w:t xml:space="preserve">n prezent de </w:t>
      </w:r>
      <w:r>
        <w:rPr>
          <w:szCs w:val="22"/>
        </w:rPr>
        <w:t>47</w:t>
      </w:r>
      <w:r w:rsidRPr="005C60C3">
        <w:rPr>
          <w:szCs w:val="22"/>
        </w:rPr>
        <w:t xml:space="preserve"> persoane timp de 8 ore/zi </w:t>
      </w:r>
      <w:r>
        <w:rPr>
          <w:szCs w:val="22"/>
        </w:rPr>
        <w:t>ş</w:t>
      </w:r>
      <w:r w:rsidRPr="005C60C3">
        <w:rPr>
          <w:szCs w:val="22"/>
        </w:rPr>
        <w:t>i c</w:t>
      </w:r>
      <w:r>
        <w:rPr>
          <w:szCs w:val="22"/>
        </w:rPr>
        <w:t>ă</w:t>
      </w:r>
      <w:r w:rsidRPr="005C60C3">
        <w:rPr>
          <w:szCs w:val="22"/>
        </w:rPr>
        <w:t xml:space="preserve"> o persoan</w:t>
      </w:r>
      <w:r>
        <w:rPr>
          <w:szCs w:val="22"/>
        </w:rPr>
        <w:t>ă</w:t>
      </w:r>
      <w:r w:rsidRPr="005C60C3">
        <w:rPr>
          <w:szCs w:val="22"/>
        </w:rPr>
        <w:t xml:space="preserve"> genereaz</w:t>
      </w:r>
      <w:r>
        <w:rPr>
          <w:szCs w:val="22"/>
        </w:rPr>
        <w:t>ă</w:t>
      </w:r>
      <w:r w:rsidRPr="005C60C3">
        <w:rPr>
          <w:szCs w:val="22"/>
        </w:rPr>
        <w:t xml:space="preserve"> </w:t>
      </w:r>
      <w:r>
        <w:rPr>
          <w:szCs w:val="22"/>
        </w:rPr>
        <w:t>î</w:t>
      </w:r>
      <w:r w:rsidRPr="005C60C3">
        <w:rPr>
          <w:szCs w:val="22"/>
        </w:rPr>
        <w:t>n gospod</w:t>
      </w:r>
      <w:r>
        <w:rPr>
          <w:szCs w:val="22"/>
        </w:rPr>
        <w:t>ă</w:t>
      </w:r>
      <w:r w:rsidRPr="005C60C3">
        <w:rPr>
          <w:szCs w:val="22"/>
        </w:rPr>
        <w:t>rie cca 1,1 kg/zi de</w:t>
      </w:r>
      <w:r>
        <w:rPr>
          <w:szCs w:val="22"/>
        </w:rPr>
        <w:t>ş</w:t>
      </w:r>
      <w:r w:rsidRPr="005C60C3">
        <w:rPr>
          <w:szCs w:val="22"/>
        </w:rPr>
        <w:t>euri menajere</w:t>
      </w:r>
      <w:r>
        <w:rPr>
          <w:szCs w:val="22"/>
        </w:rPr>
        <w:t>,</w:t>
      </w:r>
      <w:r w:rsidRPr="005C60C3">
        <w:rPr>
          <w:szCs w:val="22"/>
        </w:rPr>
        <w:t xml:space="preserve"> s-a estimat c</w:t>
      </w:r>
      <w:r>
        <w:rPr>
          <w:szCs w:val="22"/>
        </w:rPr>
        <w:t>ă</w:t>
      </w:r>
      <w:r w:rsidRPr="005C60C3">
        <w:rPr>
          <w:szCs w:val="22"/>
        </w:rPr>
        <w:t xml:space="preserve"> anual cantitatea de de</w:t>
      </w:r>
      <w:r>
        <w:rPr>
          <w:szCs w:val="22"/>
        </w:rPr>
        <w:t>ş</w:t>
      </w:r>
      <w:r w:rsidRPr="005C60C3">
        <w:rPr>
          <w:szCs w:val="22"/>
        </w:rPr>
        <w:t xml:space="preserve">euri menajere </w:t>
      </w:r>
      <w:r>
        <w:rPr>
          <w:szCs w:val="22"/>
        </w:rPr>
        <w:t>ş</w:t>
      </w:r>
      <w:r w:rsidRPr="005C60C3">
        <w:rPr>
          <w:szCs w:val="22"/>
        </w:rPr>
        <w:t>i asimilate acestora (</w:t>
      </w:r>
      <w:r>
        <w:rPr>
          <w:szCs w:val="22"/>
        </w:rPr>
        <w:t>î</w:t>
      </w:r>
      <w:r w:rsidRPr="005C60C3">
        <w:rPr>
          <w:szCs w:val="22"/>
        </w:rPr>
        <w:t>ntre</w:t>
      </w:r>
      <w:r>
        <w:rPr>
          <w:szCs w:val="22"/>
        </w:rPr>
        <w:t>ţ</w:t>
      </w:r>
      <w:r w:rsidRPr="005C60C3">
        <w:rPr>
          <w:szCs w:val="22"/>
        </w:rPr>
        <w:t>inere spa</w:t>
      </w:r>
      <w:r>
        <w:rPr>
          <w:szCs w:val="22"/>
        </w:rPr>
        <w:t>ţ</w:t>
      </w:r>
      <w:r w:rsidRPr="005C60C3">
        <w:rPr>
          <w:szCs w:val="22"/>
        </w:rPr>
        <w:t>ii verzi, c</w:t>
      </w:r>
      <w:r>
        <w:rPr>
          <w:szCs w:val="22"/>
        </w:rPr>
        <w:t>ă</w:t>
      </w:r>
      <w:r w:rsidRPr="005C60C3">
        <w:rPr>
          <w:szCs w:val="22"/>
        </w:rPr>
        <w:t>i de circulatie, platforme betonate) rezultat</w:t>
      </w:r>
      <w:r>
        <w:rPr>
          <w:szCs w:val="22"/>
        </w:rPr>
        <w:t>ă</w:t>
      </w:r>
      <w:r w:rsidRPr="005C60C3">
        <w:rPr>
          <w:szCs w:val="22"/>
        </w:rPr>
        <w:t xml:space="preserve"> la </w:t>
      </w:r>
      <w:r w:rsidRPr="005C60C3">
        <w:t xml:space="preserve">S.C. SELECT NUTRICOMB CREVEDIA S.R.L </w:t>
      </w:r>
      <w:r w:rsidRPr="005C60C3">
        <w:rPr>
          <w:szCs w:val="22"/>
        </w:rPr>
        <w:t>se cifreaz</w:t>
      </w:r>
      <w:r>
        <w:rPr>
          <w:szCs w:val="22"/>
        </w:rPr>
        <w:t>ă</w:t>
      </w:r>
      <w:r w:rsidRPr="005C60C3">
        <w:rPr>
          <w:szCs w:val="22"/>
        </w:rPr>
        <w:t xml:space="preserve"> la cca </w:t>
      </w:r>
      <w:r>
        <w:rPr>
          <w:szCs w:val="22"/>
        </w:rPr>
        <w:t>7</w:t>
      </w:r>
      <w:r w:rsidRPr="005C60C3">
        <w:rPr>
          <w:szCs w:val="22"/>
        </w:rPr>
        <w:t>.</w:t>
      </w:r>
      <w:r>
        <w:rPr>
          <w:szCs w:val="22"/>
        </w:rPr>
        <w:t>230</w:t>
      </w:r>
      <w:r w:rsidRPr="005C60C3">
        <w:rPr>
          <w:szCs w:val="22"/>
        </w:rPr>
        <w:t xml:space="preserve"> kg/an sau </w:t>
      </w:r>
      <w:r>
        <w:rPr>
          <w:szCs w:val="22"/>
        </w:rPr>
        <w:t xml:space="preserve">           </w:t>
      </w:r>
      <w:r w:rsidRPr="005C60C3">
        <w:rPr>
          <w:szCs w:val="22"/>
        </w:rPr>
        <w:t xml:space="preserve">cca </w:t>
      </w:r>
      <w:r>
        <w:rPr>
          <w:szCs w:val="22"/>
        </w:rPr>
        <w:t>2.410</w:t>
      </w:r>
      <w:r w:rsidRPr="005C60C3">
        <w:rPr>
          <w:szCs w:val="22"/>
        </w:rPr>
        <w:t xml:space="preserve"> mc/an.</w:t>
      </w:r>
    </w:p>
    <w:p w:rsidR="00AC1EFA" w:rsidRPr="00F33F07" w:rsidRDefault="00AC1EFA" w:rsidP="00AC1EFA">
      <w:pPr>
        <w:rPr>
          <w:b/>
          <w:szCs w:val="22"/>
        </w:rPr>
      </w:pPr>
    </w:p>
    <w:p w:rsidR="00AC1EFA" w:rsidRPr="005A7141" w:rsidRDefault="00AC1EFA" w:rsidP="00AC1EFA">
      <w:pPr>
        <w:rPr>
          <w:b/>
        </w:rPr>
      </w:pPr>
      <w:r w:rsidRPr="005A7141">
        <w:rPr>
          <w:b/>
        </w:rPr>
        <w:t xml:space="preserve">Managementul deşeurilor periculoase </w:t>
      </w:r>
    </w:p>
    <w:p w:rsidR="00AC1EFA" w:rsidRDefault="00AC1EFA" w:rsidP="00AC1EFA">
      <w:pPr>
        <w:rPr>
          <w:rStyle w:val="tpa1"/>
          <w:b/>
        </w:rPr>
      </w:pPr>
      <w:r w:rsidRPr="00F11F43">
        <w:rPr>
          <w:noProof/>
          <w:szCs w:val="22"/>
        </w:rPr>
        <w:t xml:space="preserve">Deşeurile de substanţe periculoase, resturile de </w:t>
      </w:r>
      <w:r>
        <w:rPr>
          <w:noProof/>
          <w:szCs w:val="22"/>
        </w:rPr>
        <w:t>vopsele, uleiuri, dezinfectanţi</w:t>
      </w:r>
      <w:r w:rsidRPr="00F11F43">
        <w:rPr>
          <w:noProof/>
          <w:szCs w:val="22"/>
        </w:rPr>
        <w:t xml:space="preserve"> sunt colectate separat şi preluate </w:t>
      </w:r>
      <w:r w:rsidRPr="00F33F07">
        <w:rPr>
          <w:noProof/>
          <w:szCs w:val="22"/>
        </w:rPr>
        <w:t xml:space="preserve">de firma </w:t>
      </w:r>
      <w:r w:rsidRPr="00F33F07">
        <w:t xml:space="preserve">SC </w:t>
      </w:r>
      <w:r w:rsidR="00E52020">
        <w:t>SSB</w:t>
      </w:r>
      <w:r w:rsidRPr="00F33F07">
        <w:t xml:space="preserve"> SRL, în</w:t>
      </w:r>
      <w:r w:rsidRPr="00F11F43">
        <w:t xml:space="preserve"> sarcina c</w:t>
      </w:r>
      <w:r>
        <w:t>ă</w:t>
      </w:r>
      <w:r w:rsidRPr="00F11F43">
        <w:t xml:space="preserve">reia – conform contractului de servicii – intră şi această obligaţie. </w:t>
      </w:r>
    </w:p>
    <w:p w:rsidR="00AC1EFA" w:rsidRPr="00F11F43" w:rsidRDefault="00AC1EFA" w:rsidP="00AC1EFA"/>
    <w:p w:rsidR="00AC1EFA" w:rsidRPr="00F11F43" w:rsidRDefault="00AC1EFA" w:rsidP="00AC1EFA">
      <w:pPr>
        <w:rPr>
          <w:b/>
        </w:rPr>
      </w:pPr>
      <w:r w:rsidRPr="00F11F43">
        <w:t xml:space="preserve">Eliminarea </w:t>
      </w:r>
      <w:r w:rsidRPr="00F11F43">
        <w:rPr>
          <w:b/>
        </w:rPr>
        <w:t>deşeurilor medicale</w:t>
      </w:r>
      <w:r w:rsidRPr="00F11F43">
        <w:t xml:space="preserve"> se face către </w:t>
      </w:r>
      <w:r>
        <w:rPr>
          <w:b/>
        </w:rPr>
        <w:t>S.C. S</w:t>
      </w:r>
      <w:r w:rsidRPr="00F11F43">
        <w:rPr>
          <w:b/>
        </w:rPr>
        <w:t>T</w:t>
      </w:r>
      <w:r>
        <w:rPr>
          <w:b/>
        </w:rPr>
        <w:t>E</w:t>
      </w:r>
      <w:r w:rsidRPr="00F11F43">
        <w:rPr>
          <w:b/>
        </w:rPr>
        <w:t>RICARE ROMANIA S.R.L. (aprox. 20 kg/an).</w:t>
      </w:r>
    </w:p>
    <w:p w:rsidR="00AC1EFA" w:rsidRPr="00192D08" w:rsidRDefault="00AC1EFA" w:rsidP="00AC1EFA">
      <w:pPr>
        <w:rPr>
          <w:szCs w:val="22"/>
        </w:rPr>
      </w:pPr>
    </w:p>
    <w:p w:rsidR="00AC1EFA" w:rsidRPr="005A7141" w:rsidRDefault="00AC1EFA" w:rsidP="00AC1EFA">
      <w:pPr>
        <w:rPr>
          <w:b/>
          <w:szCs w:val="22"/>
        </w:rPr>
      </w:pPr>
      <w:r w:rsidRPr="005A7141">
        <w:rPr>
          <w:b/>
          <w:szCs w:val="22"/>
        </w:rPr>
        <w:t xml:space="preserve">Managementul ambalajelor de carton şi hârtie </w:t>
      </w:r>
    </w:p>
    <w:p w:rsidR="00AC1EFA" w:rsidRDefault="00AC1EFA" w:rsidP="00AC1EFA">
      <w:pPr>
        <w:rPr>
          <w:szCs w:val="22"/>
        </w:rPr>
      </w:pPr>
      <w:r w:rsidRPr="002D2C87">
        <w:rPr>
          <w:szCs w:val="22"/>
        </w:rPr>
        <w:t xml:space="preserve">Pentru </w:t>
      </w:r>
      <w:r>
        <w:t xml:space="preserve">preluarea obligaţiilor de valorificare şi reciclare a deşeurilor de ambalaje precum şi a obligaţiilor de raportare a datelor privind ambalajele şi deşeurile de ambalaje S.C. SELECT NUTRICOMB CREVEDIA SRL. are încheiat contract cu S.C. </w:t>
      </w:r>
      <w:r w:rsidR="006638C1">
        <w:t>GREEN RESURCES MANAGEMENT</w:t>
      </w:r>
      <w:r>
        <w:t xml:space="preserve"> S.A.</w:t>
      </w:r>
    </w:p>
    <w:p w:rsidR="00AC1EFA" w:rsidRDefault="00AC1EFA" w:rsidP="008C31F8">
      <w:pPr>
        <w:rPr>
          <w:b/>
          <w:sz w:val="24"/>
          <w:szCs w:val="24"/>
        </w:rPr>
      </w:pPr>
    </w:p>
    <w:p w:rsidR="008C31F8" w:rsidRDefault="008C31F8" w:rsidP="008C31F8">
      <w:pPr>
        <w:rPr>
          <w:b/>
          <w:sz w:val="24"/>
          <w:szCs w:val="24"/>
        </w:rPr>
      </w:pPr>
    </w:p>
    <w:p w:rsidR="008C31F8" w:rsidRDefault="008C31F8" w:rsidP="008C31F8">
      <w:pPr>
        <w:rPr>
          <w:b/>
          <w:sz w:val="24"/>
          <w:szCs w:val="24"/>
        </w:rPr>
      </w:pPr>
    </w:p>
    <w:p w:rsidR="008C31F8" w:rsidRDefault="008C31F8" w:rsidP="008C31F8">
      <w:pPr>
        <w:jc w:val="center"/>
        <w:rPr>
          <w:b/>
          <w:bCs/>
          <w:sz w:val="24"/>
          <w:szCs w:val="24"/>
        </w:rPr>
      </w:pPr>
      <w:r>
        <w:rPr>
          <w:b/>
          <w:sz w:val="24"/>
          <w:szCs w:val="24"/>
        </w:rPr>
        <w:t xml:space="preserve">Tabel 2 - </w:t>
      </w:r>
      <w:r>
        <w:rPr>
          <w:rFonts w:ascii="Arial" w:hAnsi="Arial" w:cs="Arial"/>
          <w:b/>
          <w:bCs/>
          <w:sz w:val="24"/>
          <w:szCs w:val="24"/>
        </w:rPr>
        <w:t xml:space="preserve"> </w:t>
      </w:r>
      <w:r>
        <w:rPr>
          <w:b/>
          <w:bCs/>
          <w:sz w:val="24"/>
          <w:szCs w:val="24"/>
        </w:rPr>
        <w:t>CLASIFICARE</w:t>
      </w:r>
    </w:p>
    <w:tbl>
      <w:tblPr>
        <w:tblW w:w="12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gridCol w:w="2520"/>
      </w:tblGrid>
      <w:tr w:rsidR="008C31F8" w:rsidTr="008C31F8">
        <w:trPr>
          <w:trHeight w:val="858"/>
        </w:trPr>
        <w:tc>
          <w:tcPr>
            <w:tcW w:w="4860"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sz w:val="22"/>
                <w:szCs w:val="22"/>
              </w:rPr>
            </w:pPr>
            <w:bookmarkStart w:id="2" w:name="RANGE!B3:D16"/>
            <w:r>
              <w:rPr>
                <w:sz w:val="22"/>
                <w:szCs w:val="22"/>
              </w:rPr>
              <w:t xml:space="preserve">Activitatea </w:t>
            </w:r>
            <w:bookmarkEnd w:id="2"/>
            <w:r>
              <w:rPr>
                <w:sz w:val="22"/>
                <w:szCs w:val="22"/>
              </w:rPr>
              <w:t>cf. legii nr. 278/2013</w:t>
            </w:r>
          </w:p>
        </w:tc>
        <w:tc>
          <w:tcPr>
            <w:tcW w:w="4860"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sz w:val="22"/>
                <w:szCs w:val="22"/>
              </w:rPr>
            </w:pPr>
            <w:r>
              <w:rPr>
                <w:sz w:val="22"/>
                <w:szCs w:val="22"/>
              </w:rPr>
              <w:t>Descriere</w:t>
            </w:r>
          </w:p>
        </w:tc>
        <w:tc>
          <w:tcPr>
            <w:tcW w:w="252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2"/>
                <w:szCs w:val="22"/>
              </w:rPr>
            </w:pPr>
            <w:r>
              <w:rPr>
                <w:sz w:val="22"/>
                <w:szCs w:val="22"/>
              </w:rPr>
              <w:t>Codul 1 (codul NOSE-P principal format din cinci cifre)</w:t>
            </w:r>
          </w:p>
        </w:tc>
      </w:tr>
      <w:tr w:rsidR="008C31F8" w:rsidTr="008C31F8">
        <w:trPr>
          <w:trHeight w:val="285"/>
        </w:trPr>
        <w:tc>
          <w:tcPr>
            <w:tcW w:w="48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6.6.a</w:t>
            </w:r>
          </w:p>
        </w:tc>
        <w:tc>
          <w:tcPr>
            <w:tcW w:w="48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sz w:val="22"/>
                <w:szCs w:val="22"/>
              </w:rPr>
            </w:pPr>
            <w:r>
              <w:rPr>
                <w:rFonts w:ascii="Arial" w:hAnsi="Arial" w:cs="Arial"/>
                <w:sz w:val="22"/>
                <w:szCs w:val="22"/>
              </w:rPr>
              <w:t>Instalatii pentru cresterea intensive a pasarilor, avand o capacitate mai mare de 40.000 de locuri pentru pasari </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rFonts w:ascii="Arial" w:hAnsi="Arial" w:cs="Arial"/>
                <w:color w:val="FF0000"/>
                <w:sz w:val="22"/>
                <w:szCs w:val="22"/>
              </w:rPr>
            </w:pPr>
            <w:r>
              <w:rPr>
                <w:rFonts w:ascii="Arial" w:hAnsi="Arial" w:cs="Arial"/>
                <w:color w:val="FF0000"/>
                <w:sz w:val="22"/>
                <w:szCs w:val="22"/>
              </w:rPr>
              <w:t> </w:t>
            </w:r>
          </w:p>
        </w:tc>
      </w:tr>
    </w:tbl>
    <w:p w:rsidR="008C31F8" w:rsidRDefault="008C31F8" w:rsidP="008C31F8"/>
    <w:p w:rsidR="008C31F8" w:rsidRDefault="008C31F8" w:rsidP="008C31F8"/>
    <w:p w:rsidR="008C31F8" w:rsidRDefault="008C31F8" w:rsidP="008C31F8">
      <w:pPr>
        <w:rPr>
          <w:b/>
          <w:sz w:val="24"/>
          <w:szCs w:val="24"/>
        </w:rPr>
      </w:pPr>
    </w:p>
    <w:p w:rsidR="008C31F8" w:rsidRDefault="008C31F8" w:rsidP="008C31F8">
      <w:pPr>
        <w:jc w:val="center"/>
        <w:rPr>
          <w:b/>
          <w:sz w:val="24"/>
          <w:szCs w:val="24"/>
        </w:rPr>
      </w:pPr>
      <w:r>
        <w:rPr>
          <w:b/>
          <w:sz w:val="24"/>
          <w:szCs w:val="24"/>
        </w:rPr>
        <w:t xml:space="preserve">Tabel 3 -  </w:t>
      </w:r>
      <w:r>
        <w:rPr>
          <w:b/>
          <w:bCs/>
          <w:sz w:val="24"/>
          <w:szCs w:val="24"/>
        </w:rPr>
        <w:t>UTILITATI</w:t>
      </w:r>
    </w:p>
    <w:tbl>
      <w:tblPr>
        <w:tblW w:w="12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16"/>
        <w:gridCol w:w="2544"/>
        <w:gridCol w:w="1620"/>
        <w:gridCol w:w="1260"/>
        <w:gridCol w:w="1260"/>
        <w:gridCol w:w="1440"/>
      </w:tblGrid>
      <w:tr w:rsidR="008C31F8" w:rsidTr="008C31F8">
        <w:trPr>
          <w:trHeight w:val="435"/>
        </w:trPr>
        <w:tc>
          <w:tcPr>
            <w:tcW w:w="4116" w:type="dxa"/>
            <w:gridSpan w:val="2"/>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Consum de energie</w:t>
            </w:r>
          </w:p>
        </w:tc>
        <w:tc>
          <w:tcPr>
            <w:tcW w:w="2544" w:type="dxa"/>
            <w:vMerge w:val="restart"/>
            <w:tcBorders>
              <w:top w:val="single" w:sz="4" w:space="0" w:color="auto"/>
              <w:left w:val="single" w:sz="4" w:space="0" w:color="auto"/>
              <w:bottom w:val="single" w:sz="4" w:space="0" w:color="auto"/>
              <w:right w:val="single" w:sz="4" w:space="0" w:color="auto"/>
            </w:tcBorders>
            <w:noWrap/>
            <w:vAlign w:val="center"/>
          </w:tcPr>
          <w:p w:rsidR="008C31F8" w:rsidRDefault="008C31F8">
            <w:pPr>
              <w:jc w:val="center"/>
              <w:rPr>
                <w:sz w:val="22"/>
                <w:szCs w:val="22"/>
              </w:rPr>
            </w:pPr>
          </w:p>
          <w:p w:rsidR="008C31F8" w:rsidRDefault="008C31F8">
            <w:pPr>
              <w:jc w:val="center"/>
              <w:rPr>
                <w:sz w:val="22"/>
                <w:szCs w:val="22"/>
              </w:rPr>
            </w:pPr>
            <w:r>
              <w:rPr>
                <w:b/>
                <w:bCs/>
                <w:sz w:val="22"/>
                <w:szCs w:val="22"/>
              </w:rPr>
              <w:t>Unitatea de măsură</w:t>
            </w:r>
          </w:p>
        </w:tc>
        <w:tc>
          <w:tcPr>
            <w:tcW w:w="5580" w:type="dxa"/>
            <w:gridSpan w:val="4"/>
            <w:tcBorders>
              <w:top w:val="single" w:sz="4" w:space="0" w:color="auto"/>
              <w:left w:val="single" w:sz="4" w:space="0" w:color="auto"/>
              <w:bottom w:val="single" w:sz="4" w:space="0" w:color="auto"/>
              <w:right w:val="single" w:sz="4" w:space="0" w:color="auto"/>
            </w:tcBorders>
            <w:noWrap/>
            <w:vAlign w:val="bottom"/>
            <w:hideMark/>
          </w:tcPr>
          <w:p w:rsidR="008C31F8" w:rsidRDefault="008C31F8">
            <w:pPr>
              <w:jc w:val="center"/>
              <w:rPr>
                <w:sz w:val="22"/>
                <w:szCs w:val="22"/>
              </w:rPr>
            </w:pPr>
            <w:r>
              <w:rPr>
                <w:sz w:val="22"/>
                <w:szCs w:val="22"/>
              </w:rPr>
              <w:t> </w:t>
            </w:r>
          </w:p>
          <w:p w:rsidR="008C31F8" w:rsidRDefault="008C31F8">
            <w:pPr>
              <w:jc w:val="center"/>
              <w:rPr>
                <w:b/>
                <w:sz w:val="22"/>
                <w:szCs w:val="22"/>
              </w:rPr>
            </w:pPr>
            <w:r>
              <w:rPr>
                <w:b/>
                <w:sz w:val="22"/>
                <w:szCs w:val="22"/>
              </w:rPr>
              <w:t> Anul</w:t>
            </w:r>
          </w:p>
          <w:p w:rsidR="008C31F8" w:rsidRDefault="008C31F8">
            <w:pPr>
              <w:jc w:val="center"/>
              <w:rPr>
                <w:b/>
                <w:sz w:val="22"/>
                <w:szCs w:val="22"/>
              </w:rPr>
            </w:pPr>
            <w:r>
              <w:rPr>
                <w:b/>
                <w:sz w:val="22"/>
                <w:szCs w:val="22"/>
              </w:rPr>
              <w:t> </w:t>
            </w:r>
          </w:p>
          <w:p w:rsidR="008C31F8" w:rsidRDefault="008C31F8">
            <w:pPr>
              <w:rPr>
                <w:sz w:val="22"/>
                <w:szCs w:val="22"/>
              </w:rPr>
            </w:pPr>
            <w:r>
              <w:rPr>
                <w:sz w:val="22"/>
                <w:szCs w:val="22"/>
              </w:rPr>
              <w:t> </w:t>
            </w:r>
          </w:p>
        </w:tc>
      </w:tr>
      <w:tr w:rsidR="00D876CF" w:rsidTr="008C31F8">
        <w:trPr>
          <w:trHeight w:val="585"/>
        </w:trPr>
        <w:tc>
          <w:tcPr>
            <w:tcW w:w="270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b/>
                <w:bCs/>
                <w:sz w:val="22"/>
                <w:szCs w:val="22"/>
              </w:rPr>
            </w:pPr>
            <w:r>
              <w:rPr>
                <w:b/>
                <w:bCs/>
                <w:sz w:val="22"/>
                <w:szCs w:val="22"/>
              </w:rPr>
              <w:t>Consumul de energie</w:t>
            </w:r>
          </w:p>
        </w:tc>
        <w:tc>
          <w:tcPr>
            <w:tcW w:w="1416"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b/>
                <w:bCs/>
                <w:sz w:val="22"/>
                <w:szCs w:val="22"/>
              </w:rPr>
            </w:pPr>
            <w:r>
              <w:rPr>
                <w:b/>
                <w:bCs/>
                <w:sz w:val="22"/>
                <w:szCs w:val="22"/>
              </w:rPr>
              <w:t>Conţinutul de sulf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b/>
                <w:sz w:val="22"/>
                <w:szCs w:val="22"/>
              </w:rPr>
            </w:pPr>
            <w:r>
              <w:rPr>
                <w:b/>
                <w:sz w:val="22"/>
                <w:szCs w:val="22"/>
              </w:rPr>
              <w:t>2018</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2019</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2020</w:t>
            </w:r>
          </w:p>
        </w:tc>
        <w:tc>
          <w:tcPr>
            <w:tcW w:w="1440" w:type="dxa"/>
            <w:tcBorders>
              <w:top w:val="single" w:sz="4" w:space="0" w:color="auto"/>
              <w:left w:val="single" w:sz="4" w:space="0" w:color="auto"/>
              <w:bottom w:val="single" w:sz="4" w:space="0" w:color="auto"/>
              <w:right w:val="single" w:sz="4" w:space="0" w:color="auto"/>
            </w:tcBorders>
            <w:noWrap/>
            <w:vAlign w:val="center"/>
          </w:tcPr>
          <w:p w:rsidR="00D876CF" w:rsidRDefault="004D089C" w:rsidP="00D876CF">
            <w:pPr>
              <w:jc w:val="center"/>
              <w:rPr>
                <w:b/>
                <w:sz w:val="22"/>
                <w:szCs w:val="22"/>
              </w:rPr>
            </w:pPr>
            <w:r>
              <w:rPr>
                <w:b/>
                <w:sz w:val="22"/>
                <w:szCs w:val="22"/>
              </w:rPr>
              <w:t>2021</w:t>
            </w:r>
          </w:p>
        </w:tc>
      </w:tr>
      <w:tr w:rsidR="00D876CF" w:rsidTr="008C31F8">
        <w:trPr>
          <w:trHeight w:val="300"/>
        </w:trPr>
        <w:tc>
          <w:tcPr>
            <w:tcW w:w="2700"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sz w:val="22"/>
                <w:szCs w:val="22"/>
              </w:rPr>
            </w:pPr>
            <w:r>
              <w:rPr>
                <w:sz w:val="22"/>
                <w:szCs w:val="22"/>
              </w:rPr>
              <w:t>Gaz natural</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rPr>
                <w:sz w:val="22"/>
                <w:szCs w:val="22"/>
              </w:rPr>
            </w:pPr>
            <w:r>
              <w:rPr>
                <w:sz w:val="22"/>
                <w:szCs w:val="22"/>
              </w:rPr>
              <w:t> </w:t>
            </w:r>
          </w:p>
        </w:tc>
        <w:tc>
          <w:tcPr>
            <w:tcW w:w="2544"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jc w:val="center"/>
              <w:rPr>
                <w:sz w:val="22"/>
                <w:szCs w:val="22"/>
              </w:rPr>
            </w:pPr>
            <w:r>
              <w:rPr>
                <w:sz w:val="22"/>
                <w:szCs w:val="22"/>
              </w:rPr>
              <w:t>mc</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b/>
                <w:sz w:val="22"/>
                <w:szCs w:val="22"/>
              </w:rPr>
            </w:pPr>
            <w:r>
              <w:rPr>
                <w:b/>
                <w:sz w:val="22"/>
                <w:szCs w:val="22"/>
              </w:rPr>
              <w:t>54.953</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51.380</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52.471</w:t>
            </w:r>
          </w:p>
        </w:tc>
        <w:tc>
          <w:tcPr>
            <w:tcW w:w="1440" w:type="dxa"/>
            <w:tcBorders>
              <w:top w:val="single" w:sz="4" w:space="0" w:color="auto"/>
              <w:left w:val="single" w:sz="4" w:space="0" w:color="auto"/>
              <w:bottom w:val="single" w:sz="4" w:space="0" w:color="auto"/>
              <w:right w:val="single" w:sz="4" w:space="0" w:color="auto"/>
            </w:tcBorders>
            <w:noWrap/>
            <w:vAlign w:val="center"/>
          </w:tcPr>
          <w:p w:rsidR="00D876CF" w:rsidRDefault="004D089C" w:rsidP="00D876CF">
            <w:pPr>
              <w:jc w:val="center"/>
              <w:rPr>
                <w:b/>
                <w:sz w:val="22"/>
                <w:szCs w:val="22"/>
              </w:rPr>
            </w:pPr>
            <w:r>
              <w:rPr>
                <w:b/>
                <w:sz w:val="22"/>
                <w:szCs w:val="22"/>
              </w:rPr>
              <w:t>54.558</w:t>
            </w:r>
          </w:p>
        </w:tc>
      </w:tr>
      <w:tr w:rsidR="00D876CF" w:rsidTr="008C31F8">
        <w:trPr>
          <w:trHeight w:val="300"/>
        </w:trPr>
        <w:tc>
          <w:tcPr>
            <w:tcW w:w="2700"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sz w:val="22"/>
                <w:szCs w:val="22"/>
              </w:rPr>
            </w:pPr>
            <w:r>
              <w:rPr>
                <w:sz w:val="22"/>
                <w:szCs w:val="22"/>
              </w:rPr>
              <w:t>Electricitate</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rPr>
                <w:sz w:val="22"/>
                <w:szCs w:val="22"/>
              </w:rPr>
            </w:pPr>
            <w:r>
              <w:rPr>
                <w:sz w:val="22"/>
                <w:szCs w:val="22"/>
              </w:rPr>
              <w:t> </w:t>
            </w:r>
          </w:p>
        </w:tc>
        <w:tc>
          <w:tcPr>
            <w:tcW w:w="2544"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jc w:val="center"/>
              <w:rPr>
                <w:sz w:val="22"/>
                <w:szCs w:val="22"/>
              </w:rPr>
            </w:pPr>
            <w:r>
              <w:rPr>
                <w:sz w:val="22"/>
                <w:szCs w:val="22"/>
              </w:rPr>
              <w:t>kWh</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b/>
                <w:sz w:val="22"/>
                <w:szCs w:val="22"/>
              </w:rPr>
            </w:pPr>
            <w:r>
              <w:rPr>
                <w:b/>
                <w:sz w:val="22"/>
                <w:szCs w:val="22"/>
              </w:rPr>
              <w:t>854.439</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832.400</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842.210</w:t>
            </w:r>
          </w:p>
        </w:tc>
        <w:tc>
          <w:tcPr>
            <w:tcW w:w="1440" w:type="dxa"/>
            <w:tcBorders>
              <w:top w:val="single" w:sz="4" w:space="0" w:color="auto"/>
              <w:left w:val="single" w:sz="4" w:space="0" w:color="auto"/>
              <w:bottom w:val="single" w:sz="4" w:space="0" w:color="auto"/>
              <w:right w:val="single" w:sz="4" w:space="0" w:color="auto"/>
            </w:tcBorders>
            <w:noWrap/>
            <w:vAlign w:val="center"/>
          </w:tcPr>
          <w:p w:rsidR="00D876CF" w:rsidRDefault="004D089C" w:rsidP="00D876CF">
            <w:pPr>
              <w:jc w:val="center"/>
              <w:rPr>
                <w:b/>
                <w:sz w:val="22"/>
                <w:szCs w:val="22"/>
              </w:rPr>
            </w:pPr>
            <w:r>
              <w:rPr>
                <w:b/>
                <w:sz w:val="22"/>
                <w:szCs w:val="22"/>
              </w:rPr>
              <w:t>847.880</w:t>
            </w:r>
          </w:p>
        </w:tc>
      </w:tr>
      <w:tr w:rsidR="00D876CF" w:rsidTr="008C31F8">
        <w:trPr>
          <w:trHeight w:val="585"/>
        </w:trPr>
        <w:tc>
          <w:tcPr>
            <w:tcW w:w="270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b/>
                <w:bCs/>
                <w:sz w:val="22"/>
                <w:szCs w:val="22"/>
              </w:rPr>
            </w:pPr>
            <w:r>
              <w:rPr>
                <w:b/>
                <w:bCs/>
                <w:sz w:val="22"/>
                <w:szCs w:val="22"/>
              </w:rPr>
              <w:t>Apă</w:t>
            </w:r>
          </w:p>
        </w:tc>
        <w:tc>
          <w:tcPr>
            <w:tcW w:w="1416"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b/>
                <w:bCs/>
                <w:sz w:val="22"/>
                <w:szCs w:val="22"/>
              </w:rPr>
            </w:pPr>
          </w:p>
        </w:tc>
        <w:tc>
          <w:tcPr>
            <w:tcW w:w="2544"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bCs/>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p>
        </w:tc>
      </w:tr>
      <w:tr w:rsidR="00D876CF" w:rsidTr="00D876CF">
        <w:trPr>
          <w:trHeight w:val="825"/>
        </w:trPr>
        <w:tc>
          <w:tcPr>
            <w:tcW w:w="270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lang w:val="pt-BR"/>
              </w:rPr>
            </w:pPr>
            <w:r>
              <w:rPr>
                <w:sz w:val="22"/>
                <w:szCs w:val="22"/>
                <w:lang w:val="pt-BR"/>
              </w:rPr>
              <w:t>Consum de apă subterană pe amplasament</w:t>
            </w:r>
          </w:p>
        </w:tc>
        <w:tc>
          <w:tcPr>
            <w:tcW w:w="1416"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sz w:val="22"/>
                <w:szCs w:val="22"/>
              </w:rPr>
            </w:pPr>
          </w:p>
        </w:tc>
        <w:tc>
          <w:tcPr>
            <w:tcW w:w="2544" w:type="dxa"/>
            <w:tcBorders>
              <w:top w:val="single" w:sz="4" w:space="0" w:color="auto"/>
              <w:left w:val="single" w:sz="4" w:space="0" w:color="auto"/>
              <w:bottom w:val="single" w:sz="4" w:space="0" w:color="auto"/>
              <w:right w:val="single" w:sz="4" w:space="0" w:color="auto"/>
            </w:tcBorders>
            <w:noWrap/>
            <w:hideMark/>
          </w:tcPr>
          <w:p w:rsidR="00D876CF" w:rsidRDefault="00D876CF" w:rsidP="00D876CF">
            <w:pPr>
              <w:jc w:val="center"/>
              <w:rPr>
                <w:sz w:val="22"/>
                <w:szCs w:val="22"/>
              </w:rPr>
            </w:pPr>
            <w:r>
              <w:rPr>
                <w:sz w:val="22"/>
                <w:szCs w:val="22"/>
              </w:rPr>
              <w:t>m</w:t>
            </w:r>
            <w:r>
              <w:rPr>
                <w:sz w:val="22"/>
                <w:szCs w:val="22"/>
                <w:vertAlign w:val="superscript"/>
              </w:rPr>
              <w:t>3</w:t>
            </w:r>
            <w:r>
              <w:rPr>
                <w:sz w:val="22"/>
                <w:szCs w:val="22"/>
              </w:rPr>
              <w:t>/an</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rPr>
                <w:sz w:val="22"/>
                <w:szCs w:val="22"/>
              </w:rPr>
            </w:pPr>
            <w:r>
              <w:rPr>
                <w:sz w:val="22"/>
                <w:szCs w:val="22"/>
              </w:rPr>
              <w:t>20.219</w:t>
            </w:r>
          </w:p>
        </w:tc>
        <w:tc>
          <w:tcPr>
            <w:tcW w:w="1260" w:type="dxa"/>
            <w:tcBorders>
              <w:top w:val="single" w:sz="4" w:space="0" w:color="auto"/>
              <w:left w:val="single" w:sz="4" w:space="0" w:color="auto"/>
              <w:bottom w:val="single" w:sz="4" w:space="0" w:color="auto"/>
              <w:right w:val="single" w:sz="4" w:space="0" w:color="auto"/>
            </w:tcBorders>
            <w:noWrap/>
            <w:vAlign w:val="bottom"/>
          </w:tcPr>
          <w:p w:rsidR="00D876CF" w:rsidRDefault="00D876CF" w:rsidP="00D876CF">
            <w:pPr>
              <w:rPr>
                <w:sz w:val="22"/>
                <w:szCs w:val="22"/>
              </w:rPr>
            </w:pPr>
            <w:r>
              <w:rPr>
                <w:sz w:val="22"/>
                <w:szCs w:val="22"/>
              </w:rPr>
              <w:t>11.442</w:t>
            </w:r>
          </w:p>
        </w:tc>
        <w:tc>
          <w:tcPr>
            <w:tcW w:w="1260" w:type="dxa"/>
            <w:tcBorders>
              <w:top w:val="single" w:sz="4" w:space="0" w:color="auto"/>
              <w:left w:val="single" w:sz="4" w:space="0" w:color="auto"/>
              <w:bottom w:val="single" w:sz="4" w:space="0" w:color="auto"/>
              <w:right w:val="single" w:sz="4" w:space="0" w:color="auto"/>
            </w:tcBorders>
            <w:noWrap/>
            <w:vAlign w:val="bottom"/>
          </w:tcPr>
          <w:p w:rsidR="00D876CF" w:rsidRDefault="00D876CF" w:rsidP="00D876CF">
            <w:pPr>
              <w:rPr>
                <w:sz w:val="22"/>
                <w:szCs w:val="22"/>
              </w:rPr>
            </w:pPr>
            <w:r>
              <w:rPr>
                <w:sz w:val="22"/>
                <w:szCs w:val="22"/>
              </w:rPr>
              <w:t>14.450</w:t>
            </w:r>
          </w:p>
        </w:tc>
        <w:tc>
          <w:tcPr>
            <w:tcW w:w="1440" w:type="dxa"/>
            <w:tcBorders>
              <w:top w:val="single" w:sz="4" w:space="0" w:color="auto"/>
              <w:left w:val="single" w:sz="4" w:space="0" w:color="auto"/>
              <w:bottom w:val="single" w:sz="4" w:space="0" w:color="auto"/>
              <w:right w:val="single" w:sz="4" w:space="0" w:color="auto"/>
            </w:tcBorders>
            <w:noWrap/>
            <w:vAlign w:val="bottom"/>
          </w:tcPr>
          <w:p w:rsidR="00D876CF" w:rsidRDefault="00B17E1F" w:rsidP="00D876CF">
            <w:pPr>
              <w:rPr>
                <w:sz w:val="22"/>
                <w:szCs w:val="22"/>
              </w:rPr>
            </w:pPr>
            <w:r>
              <w:rPr>
                <w:sz w:val="22"/>
                <w:szCs w:val="22"/>
              </w:rPr>
              <w:t>9.555</w:t>
            </w:r>
          </w:p>
        </w:tc>
      </w:tr>
    </w:tbl>
    <w:p w:rsidR="008C31F8" w:rsidRDefault="008C31F8" w:rsidP="008C31F8"/>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sz w:val="24"/>
          <w:szCs w:val="24"/>
        </w:rPr>
      </w:pPr>
      <w:r>
        <w:rPr>
          <w:b/>
          <w:sz w:val="24"/>
          <w:szCs w:val="24"/>
        </w:rPr>
        <w:t>Tabel 4 - BILANT DE MATERIALE</w:t>
      </w:r>
    </w:p>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 w:rsidR="00B17E1F" w:rsidRDefault="00B17E1F" w:rsidP="00B17E1F">
      <w:pPr>
        <w:jc w:val="both"/>
        <w:rPr>
          <w:rFonts w:cstheme="minorHAnsi"/>
          <w:lang w:val="ro-RO"/>
        </w:rPr>
      </w:pPr>
      <w:r w:rsidRPr="00951986">
        <w:rPr>
          <w:rFonts w:cstheme="minorHAnsi"/>
          <w:color w:val="1F497D"/>
          <w:lang w:val="ro-RO"/>
        </w:rPr>
        <w:t xml:space="preserve">Capacitate hale: </w:t>
      </w:r>
      <w:r w:rsidRPr="00951986">
        <w:rPr>
          <w:rFonts w:cstheme="minorHAnsi"/>
          <w:lang w:val="ro-RO"/>
        </w:rPr>
        <w:t>Efectiv ferma nr. 1 la 01.01.202</w:t>
      </w:r>
      <w:r>
        <w:rPr>
          <w:rFonts w:cstheme="minorHAnsi"/>
          <w:lang w:val="ro-RO"/>
        </w:rPr>
        <w:t>1</w:t>
      </w:r>
      <w:r w:rsidRPr="00951986">
        <w:rPr>
          <w:rFonts w:cstheme="minorHAnsi"/>
          <w:lang w:val="ro-RO"/>
        </w:rPr>
        <w:t xml:space="preserve"> = </w:t>
      </w:r>
      <w:r>
        <w:rPr>
          <w:rFonts w:cstheme="minorHAnsi"/>
          <w:lang w:val="ro-RO"/>
        </w:rPr>
        <w:t>60.943</w:t>
      </w:r>
      <w:r w:rsidRPr="00951986">
        <w:rPr>
          <w:rFonts w:cstheme="minorHAnsi"/>
          <w:lang w:val="ro-RO"/>
        </w:rPr>
        <w:t xml:space="preserve"> capete la data de 31.12.202</w:t>
      </w:r>
      <w:r>
        <w:rPr>
          <w:rFonts w:cstheme="minorHAnsi"/>
          <w:lang w:val="ro-RO"/>
        </w:rPr>
        <w:t>1</w:t>
      </w:r>
      <w:r w:rsidRPr="00951986">
        <w:rPr>
          <w:rFonts w:cstheme="minorHAnsi"/>
          <w:lang w:val="ro-RO"/>
        </w:rPr>
        <w:t xml:space="preserve"> = </w:t>
      </w:r>
      <w:r>
        <w:rPr>
          <w:rFonts w:cstheme="minorHAnsi"/>
          <w:lang w:val="ro-RO"/>
        </w:rPr>
        <w:t>59.844</w:t>
      </w:r>
      <w:r w:rsidRPr="00951986">
        <w:rPr>
          <w:rFonts w:cstheme="minorHAnsi"/>
          <w:lang w:val="ro-RO"/>
        </w:rPr>
        <w:t xml:space="preserve"> capete; Efectiv ferma nr. 2 la 01.01.202</w:t>
      </w:r>
      <w:r>
        <w:rPr>
          <w:rFonts w:cstheme="minorHAnsi"/>
          <w:lang w:val="ro-RO"/>
        </w:rPr>
        <w:t>1</w:t>
      </w:r>
      <w:r w:rsidRPr="00951986">
        <w:rPr>
          <w:rFonts w:cstheme="minorHAnsi"/>
          <w:lang w:val="ro-RO"/>
        </w:rPr>
        <w:t xml:space="preserve"> = </w:t>
      </w:r>
      <w:r>
        <w:rPr>
          <w:rFonts w:cstheme="minorHAnsi"/>
          <w:lang w:val="ro-RO"/>
        </w:rPr>
        <w:t>63.149</w:t>
      </w:r>
      <w:r w:rsidRPr="00951986">
        <w:rPr>
          <w:rFonts w:cstheme="minorHAnsi"/>
          <w:lang w:val="ro-RO"/>
        </w:rPr>
        <w:t xml:space="preserve"> capete la data de 31.12.202</w:t>
      </w:r>
      <w:r>
        <w:rPr>
          <w:rFonts w:cstheme="minorHAnsi"/>
          <w:lang w:val="ro-RO"/>
        </w:rPr>
        <w:t>1</w:t>
      </w:r>
      <w:r w:rsidRPr="00951986">
        <w:rPr>
          <w:rFonts w:cstheme="minorHAnsi"/>
          <w:lang w:val="ro-RO"/>
        </w:rPr>
        <w:t xml:space="preserve"> = </w:t>
      </w:r>
      <w:r>
        <w:rPr>
          <w:rFonts w:cstheme="minorHAnsi"/>
          <w:lang w:val="ro-RO"/>
        </w:rPr>
        <w:t>63.620</w:t>
      </w:r>
      <w:r w:rsidRPr="00951986">
        <w:rPr>
          <w:rFonts w:cstheme="minorHAnsi"/>
          <w:lang w:val="ro-RO"/>
        </w:rPr>
        <w:t xml:space="preserve"> capete. </w:t>
      </w:r>
    </w:p>
    <w:p w:rsidR="00B17E1F" w:rsidRPr="00951986" w:rsidRDefault="00B17E1F" w:rsidP="00B17E1F">
      <w:pPr>
        <w:jc w:val="both"/>
        <w:rPr>
          <w:rFonts w:cstheme="minorHAnsi"/>
          <w:lang w:val="ro-RO"/>
        </w:rPr>
      </w:pPr>
      <w:r w:rsidRPr="00951986">
        <w:rPr>
          <w:rFonts w:cstheme="minorHAnsi"/>
          <w:lang w:val="ro-RO"/>
        </w:rPr>
        <w:t>Cantitatea totala de oua produse in cursul anului 202</w:t>
      </w:r>
      <w:r>
        <w:rPr>
          <w:rFonts w:cstheme="minorHAnsi"/>
          <w:lang w:val="ro-RO"/>
        </w:rPr>
        <w:t>1</w:t>
      </w:r>
      <w:r w:rsidRPr="00951986">
        <w:rPr>
          <w:rFonts w:cstheme="minorHAnsi"/>
          <w:lang w:val="ro-RO"/>
        </w:rPr>
        <w:t xml:space="preserve"> = </w:t>
      </w:r>
      <w:r>
        <w:rPr>
          <w:rFonts w:cstheme="minorHAnsi"/>
          <w:lang w:val="ro-RO"/>
        </w:rPr>
        <w:t>25.983.296</w:t>
      </w:r>
      <w:r w:rsidRPr="00951986">
        <w:rPr>
          <w:rFonts w:cstheme="minorHAnsi"/>
          <w:lang w:val="ro-RO"/>
        </w:rPr>
        <w:t xml:space="preserve"> buc</w:t>
      </w:r>
      <w:r>
        <w:rPr>
          <w:rFonts w:cstheme="minorHAnsi"/>
          <w:lang w:val="ro-RO"/>
        </w:rPr>
        <w:t>.</w:t>
      </w:r>
      <w:r w:rsidRPr="00951986">
        <w:rPr>
          <w:rFonts w:cstheme="minorHAnsi"/>
          <w:lang w:val="ro-RO"/>
        </w:rPr>
        <w:t xml:space="preserve"> oua consum</w:t>
      </w:r>
    </w:p>
    <w:p w:rsidR="00B17E1F" w:rsidRPr="00951986" w:rsidRDefault="00B17E1F" w:rsidP="00B17E1F">
      <w:pPr>
        <w:jc w:val="both"/>
        <w:rPr>
          <w:rFonts w:cstheme="minorHAnsi"/>
          <w:lang w:val="ro-RO"/>
        </w:rPr>
      </w:pPr>
      <w:r w:rsidRPr="00951986">
        <w:rPr>
          <w:rFonts w:cstheme="minorHAnsi"/>
          <w:color w:val="1F497D"/>
          <w:lang w:val="ro-RO"/>
        </w:rPr>
        <w:t xml:space="preserve">Cantitate furaj: </w:t>
      </w:r>
      <w:r w:rsidRPr="00951986">
        <w:rPr>
          <w:rFonts w:cstheme="minorHAnsi"/>
          <w:lang w:val="ro-RO"/>
        </w:rPr>
        <w:t xml:space="preserve">= </w:t>
      </w:r>
      <w:r>
        <w:rPr>
          <w:rFonts w:cstheme="minorHAnsi"/>
          <w:lang w:val="ro-RO"/>
        </w:rPr>
        <w:t xml:space="preserve">5.075,56 </w:t>
      </w:r>
      <w:r w:rsidRPr="00951986">
        <w:rPr>
          <w:rFonts w:cstheme="minorHAnsi"/>
          <w:lang w:val="ro-RO"/>
        </w:rPr>
        <w:t>tone</w:t>
      </w:r>
    </w:p>
    <w:p w:rsidR="008C31F8" w:rsidRDefault="008C31F8" w:rsidP="008C31F8"/>
    <w:p w:rsidR="008C31F8" w:rsidRDefault="008C31F8" w:rsidP="008C31F8"/>
    <w:p w:rsidR="008C31F8" w:rsidRDefault="008C31F8" w:rsidP="008C31F8">
      <w:pPr>
        <w:rPr>
          <w:rFonts w:ascii="Arial" w:hAnsi="Arial" w:cs="Arial"/>
          <w:sz w:val="22"/>
          <w:szCs w:val="22"/>
          <w:lang w:val="pt-BR"/>
        </w:rPr>
      </w:pPr>
    </w:p>
    <w:p w:rsidR="008C31F8" w:rsidRDefault="008C31F8" w:rsidP="008C31F8">
      <w:pPr>
        <w:jc w:val="center"/>
        <w:rPr>
          <w:b/>
          <w:sz w:val="24"/>
          <w:szCs w:val="24"/>
          <w:lang w:val="pt-BR"/>
        </w:rPr>
      </w:pPr>
      <w:r>
        <w:rPr>
          <w:b/>
          <w:sz w:val="24"/>
          <w:szCs w:val="24"/>
          <w:lang w:val="pt-BR"/>
        </w:rPr>
        <w:t>Tabel 5 –FLUX DE DESEURI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1980"/>
        <w:gridCol w:w="1980"/>
        <w:gridCol w:w="3060"/>
        <w:gridCol w:w="3670"/>
      </w:tblGrid>
      <w:tr w:rsidR="008C31F8"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Nr. Crt.</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Codul deseului</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Periculos(Da/Nu)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Cantitatea (t/an)</w:t>
            </w:r>
          </w:p>
        </w:tc>
        <w:tc>
          <w:tcPr>
            <w:tcW w:w="306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Locatia eliminarii/ recuperarii</w:t>
            </w:r>
          </w:p>
        </w:tc>
        <w:tc>
          <w:tcPr>
            <w:tcW w:w="367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sz w:val="24"/>
                <w:szCs w:val="24"/>
                <w:lang w:val="pt-BR"/>
              </w:rPr>
            </w:pPr>
            <w:r>
              <w:rPr>
                <w:sz w:val="24"/>
                <w:szCs w:val="24"/>
                <w:lang w:val="pt-BR"/>
              </w:rPr>
              <w:t>Numele contractantului de eliminare/recuperare a deseurilor</w:t>
            </w:r>
          </w:p>
        </w:tc>
      </w:tr>
      <w:tr w:rsidR="008C31F8"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15.01.01</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Pr="00150A46" w:rsidRDefault="00B17E1F">
            <w:pPr>
              <w:jc w:val="center"/>
              <w:rPr>
                <w:rFonts w:ascii="Arial" w:hAnsi="Arial" w:cs="Arial"/>
                <w:sz w:val="24"/>
                <w:szCs w:val="24"/>
                <w:highlight w:val="yellow"/>
                <w:lang w:val="pt-BR"/>
              </w:rPr>
            </w:pPr>
            <w:r>
              <w:rPr>
                <w:rFonts w:ascii="Arial" w:hAnsi="Arial" w:cs="Arial"/>
                <w:sz w:val="24"/>
                <w:szCs w:val="24"/>
                <w:lang w:val="pt-BR"/>
              </w:rPr>
              <w:t>64,57</w:t>
            </w:r>
          </w:p>
        </w:tc>
        <w:tc>
          <w:tcPr>
            <w:tcW w:w="306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rPr>
                <w:rFonts w:ascii="Arial" w:hAnsi="Arial" w:cs="Arial"/>
                <w:sz w:val="24"/>
                <w:szCs w:val="24"/>
                <w:lang w:val="pt-BR"/>
              </w:rPr>
            </w:pPr>
            <w:r>
              <w:rPr>
                <w:rFonts w:ascii="Arial" w:hAnsi="Arial" w:cs="Arial"/>
                <w:sz w:val="24"/>
                <w:szCs w:val="24"/>
                <w:lang w:val="pt-BR"/>
              </w:rPr>
              <w:t>CONF. CONTRACT</w:t>
            </w:r>
          </w:p>
        </w:tc>
        <w:tc>
          <w:tcPr>
            <w:tcW w:w="3670" w:type="dxa"/>
            <w:tcBorders>
              <w:top w:val="single" w:sz="4" w:space="0" w:color="auto"/>
              <w:left w:val="single" w:sz="4" w:space="0" w:color="auto"/>
              <w:bottom w:val="single" w:sz="4" w:space="0" w:color="auto"/>
              <w:right w:val="single" w:sz="4" w:space="0" w:color="auto"/>
            </w:tcBorders>
            <w:vAlign w:val="center"/>
            <w:hideMark/>
          </w:tcPr>
          <w:p w:rsidR="008C31F8" w:rsidRDefault="008C31F8" w:rsidP="00975B1F">
            <w:pPr>
              <w:jc w:val="center"/>
              <w:rPr>
                <w:rFonts w:ascii="Arial" w:hAnsi="Arial" w:cs="Arial"/>
                <w:sz w:val="24"/>
                <w:szCs w:val="24"/>
                <w:lang w:val="pt-BR"/>
              </w:rPr>
            </w:pPr>
            <w:r>
              <w:rPr>
                <w:rFonts w:ascii="Arial" w:hAnsi="Arial" w:cs="Arial"/>
                <w:sz w:val="24"/>
                <w:szCs w:val="24"/>
                <w:lang w:val="pt-BR"/>
              </w:rPr>
              <w:t xml:space="preserve">S.C. </w:t>
            </w:r>
            <w:r w:rsidR="00975B1F">
              <w:t>GREEEN RESURCES MANAGEMENT</w:t>
            </w:r>
            <w:r w:rsidR="00A419C8">
              <w:t xml:space="preserve"> </w:t>
            </w:r>
            <w:r>
              <w:rPr>
                <w:rFonts w:ascii="Arial" w:hAnsi="Arial" w:cs="Arial"/>
                <w:sz w:val="24"/>
                <w:szCs w:val="24"/>
                <w:lang w:val="pt-BR"/>
              </w:rPr>
              <w:t>S.A.</w:t>
            </w:r>
          </w:p>
        </w:tc>
      </w:tr>
      <w:tr w:rsidR="008C31F8"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15.01.02</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Pr="00150A46" w:rsidRDefault="00B17E1F">
            <w:pPr>
              <w:jc w:val="center"/>
              <w:rPr>
                <w:rFonts w:ascii="Arial" w:hAnsi="Arial" w:cs="Arial"/>
                <w:sz w:val="24"/>
                <w:szCs w:val="24"/>
                <w:highlight w:val="yellow"/>
                <w:lang w:val="pt-BR"/>
              </w:rPr>
            </w:pPr>
            <w:r>
              <w:rPr>
                <w:rFonts w:ascii="Arial" w:hAnsi="Arial" w:cs="Arial"/>
                <w:sz w:val="24"/>
                <w:szCs w:val="24"/>
                <w:lang w:val="pt-BR"/>
              </w:rPr>
              <w:t>71,22</w:t>
            </w:r>
          </w:p>
        </w:tc>
        <w:tc>
          <w:tcPr>
            <w:tcW w:w="306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rPr>
                <w:rFonts w:ascii="Arial" w:hAnsi="Arial" w:cs="Arial"/>
                <w:sz w:val="24"/>
                <w:szCs w:val="24"/>
                <w:lang w:val="pt-BR"/>
              </w:rPr>
            </w:pPr>
            <w:r>
              <w:rPr>
                <w:rFonts w:ascii="Arial" w:hAnsi="Arial" w:cs="Arial"/>
                <w:sz w:val="24"/>
                <w:szCs w:val="24"/>
                <w:lang w:val="pt-BR"/>
              </w:rPr>
              <w:t>CONF. CONTRACT</w:t>
            </w:r>
          </w:p>
        </w:tc>
        <w:tc>
          <w:tcPr>
            <w:tcW w:w="367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 xml:space="preserve">S.C. </w:t>
            </w:r>
            <w:r w:rsidR="00975B1F">
              <w:t xml:space="preserve">GREEEN RESURCES MANAGEMENT </w:t>
            </w:r>
            <w:r>
              <w:rPr>
                <w:rFonts w:ascii="Arial" w:hAnsi="Arial" w:cs="Arial"/>
                <w:sz w:val="24"/>
                <w:szCs w:val="24"/>
                <w:lang w:val="pt-BR"/>
              </w:rPr>
              <w:t>S.A.</w:t>
            </w:r>
          </w:p>
        </w:tc>
      </w:tr>
      <w:tr w:rsidR="00347A03"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347A03" w:rsidRPr="00150A46" w:rsidRDefault="00347A03" w:rsidP="00CF582F">
            <w:pPr>
              <w:jc w:val="center"/>
              <w:rPr>
                <w:rFonts w:ascii="Arial" w:hAnsi="Arial" w:cs="Arial"/>
                <w:sz w:val="24"/>
                <w:szCs w:val="24"/>
                <w:highlight w:val="yellow"/>
                <w:lang w:val="pt-BR"/>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r>
      <w:tr w:rsidR="008C31F8" w:rsidTr="005C444C">
        <w:trPr>
          <w:trHeight w:val="728"/>
        </w:trPr>
        <w:tc>
          <w:tcPr>
            <w:tcW w:w="1188"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02.01.06</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Pr="00150A46" w:rsidRDefault="00B17E1F" w:rsidP="005C444C">
            <w:pPr>
              <w:jc w:val="center"/>
              <w:rPr>
                <w:rFonts w:ascii="Arial" w:hAnsi="Arial" w:cs="Arial"/>
                <w:sz w:val="24"/>
                <w:szCs w:val="24"/>
                <w:highlight w:val="yellow"/>
                <w:lang w:val="pt-BR"/>
              </w:rPr>
            </w:pPr>
            <w:r>
              <w:rPr>
                <w:rFonts w:ascii="Arial" w:hAnsi="Arial" w:cs="Arial"/>
                <w:sz w:val="24"/>
                <w:szCs w:val="24"/>
                <w:lang w:val="pt-BR"/>
              </w:rPr>
              <w:t>2.175</w:t>
            </w:r>
          </w:p>
        </w:tc>
        <w:tc>
          <w:tcPr>
            <w:tcW w:w="306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Eliminare ca fertilizant pe sol</w:t>
            </w:r>
          </w:p>
        </w:tc>
        <w:tc>
          <w:tcPr>
            <w:tcW w:w="3670" w:type="dxa"/>
            <w:tcBorders>
              <w:top w:val="single" w:sz="4" w:space="0" w:color="auto"/>
              <w:left w:val="single" w:sz="4" w:space="0" w:color="auto"/>
              <w:bottom w:val="single" w:sz="4" w:space="0" w:color="auto"/>
              <w:right w:val="single" w:sz="4" w:space="0" w:color="auto"/>
            </w:tcBorders>
            <w:vAlign w:val="center"/>
            <w:hideMark/>
          </w:tcPr>
          <w:p w:rsidR="008C31F8" w:rsidRDefault="00A419C8">
            <w:pPr>
              <w:jc w:val="center"/>
              <w:rPr>
                <w:rFonts w:ascii="Arial" w:hAnsi="Arial" w:cs="Arial"/>
                <w:sz w:val="24"/>
                <w:szCs w:val="24"/>
                <w:lang w:val="pt-BR"/>
              </w:rPr>
            </w:pPr>
            <w:r>
              <w:rPr>
                <w:rFonts w:ascii="Arial" w:hAnsi="Arial" w:cs="Arial"/>
                <w:sz w:val="24"/>
                <w:szCs w:val="24"/>
                <w:lang w:val="pt-BR"/>
              </w:rPr>
              <w:t>NITA VIOREL</w:t>
            </w:r>
          </w:p>
        </w:tc>
      </w:tr>
      <w:tr w:rsidR="005C444C"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r>
              <w:rPr>
                <w:rFonts w:ascii="Arial" w:hAnsi="Arial" w:cs="Arial"/>
                <w:sz w:val="24"/>
                <w:szCs w:val="24"/>
                <w:lang w:val="pt-BR"/>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5C444C" w:rsidRDefault="005C444C" w:rsidP="00B17E1F">
            <w:pPr>
              <w:jc w:val="center"/>
              <w:rPr>
                <w:rFonts w:ascii="Arial" w:hAnsi="Arial" w:cs="Arial"/>
                <w:sz w:val="24"/>
                <w:szCs w:val="24"/>
                <w:lang w:val="pt-BR"/>
              </w:rPr>
            </w:pPr>
            <w:r>
              <w:rPr>
                <w:rFonts w:ascii="Arial" w:hAnsi="Arial" w:cs="Arial"/>
                <w:sz w:val="24"/>
                <w:szCs w:val="24"/>
                <w:lang w:val="pt-BR"/>
              </w:rPr>
              <w:t>1</w:t>
            </w:r>
            <w:r w:rsidR="00B17E1F">
              <w:rPr>
                <w:rFonts w:ascii="Arial" w:hAnsi="Arial" w:cs="Arial"/>
                <w:sz w:val="24"/>
                <w:szCs w:val="24"/>
                <w:lang w:val="pt-BR"/>
              </w:rPr>
              <w:t>9</w:t>
            </w:r>
            <w:r>
              <w:rPr>
                <w:rFonts w:ascii="Arial" w:hAnsi="Arial" w:cs="Arial"/>
                <w:sz w:val="24"/>
                <w:szCs w:val="24"/>
                <w:lang w:val="pt-BR"/>
              </w:rPr>
              <w:t>.01.12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5C444C" w:rsidRPr="00150A46" w:rsidRDefault="00D1048D" w:rsidP="005C444C">
            <w:pPr>
              <w:jc w:val="center"/>
              <w:rPr>
                <w:rFonts w:ascii="Arial" w:hAnsi="Arial" w:cs="Arial"/>
                <w:sz w:val="24"/>
                <w:szCs w:val="24"/>
                <w:highlight w:val="yellow"/>
                <w:lang w:val="pt-BR"/>
              </w:rPr>
            </w:pPr>
            <w:r>
              <w:rPr>
                <w:rFonts w:ascii="Arial" w:hAnsi="Arial" w:cs="Arial"/>
                <w:sz w:val="24"/>
                <w:szCs w:val="24"/>
                <w:lang w:val="pt-BR"/>
              </w:rPr>
              <w:t>0,115</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r>
              <w:rPr>
                <w:rFonts w:ascii="Arial" w:hAnsi="Arial" w:cs="Arial"/>
                <w:sz w:val="24"/>
                <w:szCs w:val="24"/>
                <w:lang w:val="pt-BR"/>
              </w:rPr>
              <w:t>CONF. CONTRACT</w:t>
            </w:r>
          </w:p>
        </w:tc>
        <w:tc>
          <w:tcPr>
            <w:tcW w:w="367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r>
              <w:rPr>
                <w:rFonts w:ascii="Arial" w:hAnsi="Arial" w:cs="Arial"/>
                <w:sz w:val="24"/>
                <w:szCs w:val="24"/>
                <w:lang w:val="pt-BR"/>
              </w:rPr>
              <w:t>S.C. SSB S.A.</w:t>
            </w:r>
          </w:p>
        </w:tc>
      </w:tr>
      <w:tr w:rsidR="00EC31F6"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EC31F6" w:rsidRDefault="005C444C">
            <w:pPr>
              <w:jc w:val="center"/>
              <w:rPr>
                <w:rFonts w:ascii="Arial" w:hAnsi="Arial" w:cs="Arial"/>
                <w:sz w:val="24"/>
                <w:szCs w:val="24"/>
                <w:lang w:val="pt-BR"/>
              </w:rPr>
            </w:pPr>
            <w:r>
              <w:rPr>
                <w:rFonts w:ascii="Arial" w:hAnsi="Arial" w:cs="Arial"/>
                <w:sz w:val="24"/>
                <w:szCs w:val="24"/>
                <w:lang w:val="pt-BR"/>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31F6" w:rsidRDefault="00EC31F6">
            <w:pPr>
              <w:jc w:val="center"/>
              <w:rPr>
                <w:rFonts w:ascii="Arial" w:hAnsi="Arial" w:cs="Arial"/>
                <w:sz w:val="24"/>
                <w:szCs w:val="24"/>
                <w:lang w:val="pt-BR"/>
              </w:rPr>
            </w:pPr>
            <w:r>
              <w:rPr>
                <w:rFonts w:ascii="Arial" w:hAnsi="Arial" w:cs="Arial"/>
                <w:sz w:val="24"/>
                <w:szCs w:val="24"/>
                <w:lang w:val="pt-BR"/>
              </w:rPr>
              <w:t>20.03.01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C31F6" w:rsidRDefault="00EC31F6">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EC31F6" w:rsidRPr="00150A46" w:rsidRDefault="00B17E1F">
            <w:pPr>
              <w:jc w:val="center"/>
              <w:rPr>
                <w:rFonts w:ascii="Arial" w:hAnsi="Arial" w:cs="Arial"/>
                <w:sz w:val="24"/>
                <w:szCs w:val="24"/>
                <w:highlight w:val="yellow"/>
                <w:lang w:val="pt-BR"/>
              </w:rPr>
            </w:pPr>
            <w:r>
              <w:rPr>
                <w:rFonts w:ascii="Arial" w:hAnsi="Arial" w:cs="Arial"/>
                <w:sz w:val="24"/>
                <w:szCs w:val="24"/>
                <w:lang w:val="pt-BR"/>
              </w:rPr>
              <w:t>49,74</w:t>
            </w:r>
          </w:p>
        </w:tc>
        <w:tc>
          <w:tcPr>
            <w:tcW w:w="3060" w:type="dxa"/>
            <w:tcBorders>
              <w:top w:val="single" w:sz="4" w:space="0" w:color="auto"/>
              <w:left w:val="single" w:sz="4" w:space="0" w:color="auto"/>
              <w:bottom w:val="single" w:sz="4" w:space="0" w:color="auto"/>
              <w:right w:val="single" w:sz="4" w:space="0" w:color="auto"/>
            </w:tcBorders>
            <w:vAlign w:val="center"/>
            <w:hideMark/>
          </w:tcPr>
          <w:p w:rsidR="00EC31F6" w:rsidRDefault="00EC31F6">
            <w:pPr>
              <w:jc w:val="center"/>
              <w:rPr>
                <w:rFonts w:ascii="Arial" w:hAnsi="Arial" w:cs="Arial"/>
                <w:sz w:val="24"/>
                <w:szCs w:val="24"/>
                <w:lang w:val="pt-BR"/>
              </w:rPr>
            </w:pPr>
            <w:r>
              <w:rPr>
                <w:rFonts w:ascii="Arial" w:hAnsi="Arial" w:cs="Arial"/>
                <w:sz w:val="24"/>
                <w:szCs w:val="24"/>
                <w:lang w:val="pt-BR"/>
              </w:rPr>
              <w:t>CONF. CONTRACT</w:t>
            </w:r>
          </w:p>
        </w:tc>
        <w:tc>
          <w:tcPr>
            <w:tcW w:w="3670" w:type="dxa"/>
            <w:tcBorders>
              <w:top w:val="single" w:sz="4" w:space="0" w:color="auto"/>
              <w:left w:val="single" w:sz="4" w:space="0" w:color="auto"/>
              <w:bottom w:val="single" w:sz="4" w:space="0" w:color="auto"/>
              <w:right w:val="single" w:sz="4" w:space="0" w:color="auto"/>
            </w:tcBorders>
            <w:vAlign w:val="center"/>
            <w:hideMark/>
          </w:tcPr>
          <w:p w:rsidR="00EC31F6" w:rsidRDefault="00EC31F6">
            <w:pPr>
              <w:jc w:val="center"/>
              <w:rPr>
                <w:rFonts w:ascii="Arial" w:hAnsi="Arial" w:cs="Arial"/>
                <w:sz w:val="24"/>
                <w:szCs w:val="24"/>
                <w:lang w:val="pt-BR"/>
              </w:rPr>
            </w:pPr>
            <w:r>
              <w:rPr>
                <w:rFonts w:ascii="Arial" w:hAnsi="Arial" w:cs="Arial"/>
                <w:sz w:val="24"/>
                <w:szCs w:val="24"/>
                <w:lang w:val="pt-BR"/>
              </w:rPr>
              <w:t>S.C. SSB S.A.</w:t>
            </w:r>
          </w:p>
        </w:tc>
      </w:tr>
      <w:tr w:rsidR="008C31F8"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8C31F8" w:rsidRDefault="005C444C">
            <w:pPr>
              <w:jc w:val="center"/>
              <w:rPr>
                <w:rFonts w:ascii="Arial" w:hAnsi="Arial" w:cs="Arial"/>
                <w:sz w:val="24"/>
                <w:szCs w:val="24"/>
                <w:lang w:val="pt-BR"/>
              </w:rPr>
            </w:pPr>
            <w:r>
              <w:rPr>
                <w:rFonts w:ascii="Arial" w:hAnsi="Arial" w:cs="Arial"/>
                <w:sz w:val="24"/>
                <w:szCs w:val="24"/>
                <w:lang w:val="pt-BR"/>
              </w:rPr>
              <w:t>6</w:t>
            </w:r>
            <w:r w:rsidR="008C31F8">
              <w:rPr>
                <w:rFonts w:ascii="Arial" w:hAnsi="Arial" w:cs="Arial"/>
                <w:sz w:val="24"/>
                <w:szCs w:val="24"/>
                <w:lang w:val="pt-BR"/>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5C444C">
            <w:pPr>
              <w:jc w:val="center"/>
              <w:rPr>
                <w:rFonts w:ascii="Arial" w:hAnsi="Arial" w:cs="Arial"/>
                <w:sz w:val="24"/>
                <w:szCs w:val="24"/>
                <w:lang w:val="pt-BR"/>
              </w:rPr>
            </w:pPr>
            <w:r>
              <w:rPr>
                <w:rFonts w:ascii="Arial" w:hAnsi="Arial" w:cs="Arial"/>
                <w:sz w:val="24"/>
                <w:szCs w:val="24"/>
                <w:lang w:val="pt-BR"/>
              </w:rPr>
              <w:t>18.02.02</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Pr="00150A46" w:rsidRDefault="00B17E1F" w:rsidP="005C444C">
            <w:pPr>
              <w:jc w:val="center"/>
              <w:rPr>
                <w:rFonts w:ascii="Arial" w:hAnsi="Arial" w:cs="Arial"/>
                <w:sz w:val="24"/>
                <w:szCs w:val="24"/>
                <w:highlight w:val="yellow"/>
                <w:lang w:val="pt-BR"/>
              </w:rPr>
            </w:pPr>
            <w:r>
              <w:rPr>
                <w:rFonts w:ascii="Arial" w:hAnsi="Arial" w:cs="Arial"/>
                <w:sz w:val="24"/>
                <w:szCs w:val="24"/>
                <w:lang w:val="pt-BR"/>
              </w:rPr>
              <w:t>0,038</w:t>
            </w:r>
          </w:p>
        </w:tc>
        <w:tc>
          <w:tcPr>
            <w:tcW w:w="306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rFonts w:ascii="Arial" w:hAnsi="Arial" w:cs="Arial"/>
                <w:sz w:val="24"/>
                <w:szCs w:val="24"/>
                <w:lang w:val="pt-BR"/>
              </w:rPr>
            </w:pPr>
            <w:r>
              <w:rPr>
                <w:rFonts w:ascii="Arial" w:hAnsi="Arial" w:cs="Arial"/>
                <w:sz w:val="24"/>
                <w:szCs w:val="24"/>
                <w:lang w:val="pt-BR"/>
              </w:rPr>
              <w:t>Conf contract</w:t>
            </w:r>
          </w:p>
        </w:tc>
        <w:tc>
          <w:tcPr>
            <w:tcW w:w="3670" w:type="dxa"/>
            <w:tcBorders>
              <w:top w:val="single" w:sz="4" w:space="0" w:color="auto"/>
              <w:left w:val="single" w:sz="4" w:space="0" w:color="auto"/>
              <w:bottom w:val="single" w:sz="4" w:space="0" w:color="auto"/>
              <w:right w:val="single" w:sz="4" w:space="0" w:color="auto"/>
            </w:tcBorders>
            <w:vAlign w:val="center"/>
            <w:hideMark/>
          </w:tcPr>
          <w:p w:rsidR="008C31F8" w:rsidRDefault="008C31F8" w:rsidP="00A419C8">
            <w:pPr>
              <w:jc w:val="center"/>
              <w:rPr>
                <w:rFonts w:ascii="Arial" w:hAnsi="Arial" w:cs="Arial"/>
                <w:sz w:val="24"/>
                <w:szCs w:val="24"/>
                <w:lang w:val="pt-BR"/>
              </w:rPr>
            </w:pPr>
            <w:r>
              <w:rPr>
                <w:rFonts w:ascii="Arial" w:hAnsi="Arial" w:cs="Arial"/>
                <w:sz w:val="24"/>
                <w:szCs w:val="24"/>
                <w:lang w:val="pt-BR"/>
              </w:rPr>
              <w:t xml:space="preserve">S.C. </w:t>
            </w:r>
            <w:r w:rsidR="00A419C8">
              <w:rPr>
                <w:rFonts w:ascii="Arial" w:hAnsi="Arial" w:cs="Arial"/>
                <w:sz w:val="24"/>
                <w:szCs w:val="24"/>
                <w:lang w:val="pt-BR"/>
              </w:rPr>
              <w:t>STERICARE ROMANIA</w:t>
            </w:r>
            <w:r>
              <w:rPr>
                <w:rFonts w:ascii="Arial" w:hAnsi="Arial" w:cs="Arial"/>
                <w:sz w:val="24"/>
                <w:szCs w:val="24"/>
                <w:lang w:val="pt-BR"/>
              </w:rPr>
              <w:t xml:space="preserve"> </w:t>
            </w:r>
          </w:p>
        </w:tc>
      </w:tr>
      <w:tr w:rsidR="005C444C"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C444C" w:rsidRDefault="005C444C" w:rsidP="005C444C">
            <w:pPr>
              <w:jc w:val="center"/>
              <w:rPr>
                <w:rFonts w:ascii="Arial" w:hAnsi="Arial" w:cs="Arial"/>
                <w:sz w:val="24"/>
                <w:szCs w:val="24"/>
                <w:lang w:val="pt-BR"/>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C444C" w:rsidRDefault="005C444C">
            <w:pPr>
              <w:jc w:val="center"/>
              <w:rPr>
                <w:rFonts w:ascii="Arial" w:hAnsi="Arial" w:cs="Arial"/>
                <w:sz w:val="24"/>
                <w:szCs w:val="24"/>
                <w:lang w:val="pt-BR"/>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5C444C" w:rsidRDefault="005C444C" w:rsidP="00A419C8">
            <w:pPr>
              <w:jc w:val="center"/>
              <w:rPr>
                <w:rFonts w:ascii="Arial" w:hAnsi="Arial" w:cs="Arial"/>
                <w:sz w:val="24"/>
                <w:szCs w:val="24"/>
                <w:lang w:val="pt-BR"/>
              </w:rPr>
            </w:pPr>
          </w:p>
        </w:tc>
      </w:tr>
      <w:tr w:rsidR="00347A03"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347A03" w:rsidRDefault="00347A03" w:rsidP="00EC31F6">
            <w:pPr>
              <w:jc w:val="center"/>
              <w:rPr>
                <w:rFonts w:ascii="Arial" w:hAnsi="Arial" w:cs="Arial"/>
                <w:sz w:val="24"/>
                <w:szCs w:val="24"/>
                <w:lang w:val="pt-BR"/>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347A03" w:rsidRDefault="00347A03">
            <w:pPr>
              <w:jc w:val="center"/>
              <w:rPr>
                <w:rFonts w:ascii="Arial" w:hAnsi="Arial" w:cs="Arial"/>
                <w:sz w:val="24"/>
                <w:szCs w:val="24"/>
                <w:lang w:val="pt-BR"/>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347A03" w:rsidRDefault="00347A03" w:rsidP="00A419C8">
            <w:pPr>
              <w:jc w:val="center"/>
              <w:rPr>
                <w:rFonts w:ascii="Arial" w:hAnsi="Arial" w:cs="Arial"/>
                <w:sz w:val="24"/>
                <w:szCs w:val="24"/>
                <w:lang w:val="pt-BR"/>
              </w:rPr>
            </w:pPr>
          </w:p>
        </w:tc>
      </w:tr>
    </w:tbl>
    <w:p w:rsidR="008C31F8" w:rsidRDefault="008C31F8" w:rsidP="008C31F8">
      <w:pPr>
        <w:rPr>
          <w:rFonts w:ascii="Arial" w:hAnsi="Arial" w:cs="Arial"/>
          <w:sz w:val="22"/>
          <w:szCs w:val="22"/>
          <w:lang w:val="pt-BR"/>
        </w:rPr>
      </w:pPr>
    </w:p>
    <w:p w:rsidR="008C31F8" w:rsidRDefault="008C31F8" w:rsidP="008C31F8">
      <w:pPr>
        <w:rPr>
          <w:rFonts w:ascii="Arial" w:hAnsi="Arial" w:cs="Arial"/>
          <w:sz w:val="22"/>
          <w:szCs w:val="22"/>
          <w:lang w:val="pt-BR"/>
        </w:rPr>
      </w:pPr>
    </w:p>
    <w:p w:rsidR="001940E8" w:rsidRDefault="001940E8" w:rsidP="008C31F8">
      <w:pPr>
        <w:rPr>
          <w:rFonts w:ascii="Arial" w:hAnsi="Arial" w:cs="Arial"/>
          <w:sz w:val="22"/>
          <w:szCs w:val="22"/>
          <w:lang w:val="pt-BR"/>
        </w:rPr>
      </w:pPr>
    </w:p>
    <w:p w:rsidR="001940E8" w:rsidRDefault="001940E8" w:rsidP="008C31F8">
      <w:pPr>
        <w:rPr>
          <w:rFonts w:ascii="Arial" w:hAnsi="Arial" w:cs="Arial"/>
          <w:sz w:val="22"/>
          <w:szCs w:val="22"/>
          <w:lang w:val="pt-BR"/>
        </w:rPr>
      </w:pPr>
    </w:p>
    <w:p w:rsidR="001940E8" w:rsidRDefault="001940E8" w:rsidP="008C31F8">
      <w:pPr>
        <w:rPr>
          <w:rFonts w:ascii="Arial" w:hAnsi="Arial" w:cs="Arial"/>
          <w:sz w:val="22"/>
          <w:szCs w:val="22"/>
          <w:lang w:val="pt-BR"/>
        </w:rPr>
      </w:pPr>
    </w:p>
    <w:p w:rsidR="00D1048D" w:rsidRDefault="00D1048D" w:rsidP="008C31F8">
      <w:pPr>
        <w:rPr>
          <w:rFonts w:ascii="Arial" w:hAnsi="Arial" w:cs="Arial"/>
          <w:sz w:val="22"/>
          <w:szCs w:val="22"/>
          <w:lang w:val="pt-BR"/>
        </w:rPr>
      </w:pPr>
    </w:p>
    <w:p w:rsidR="00D1048D" w:rsidRDefault="00D1048D" w:rsidP="008C31F8">
      <w:pPr>
        <w:rPr>
          <w:rFonts w:ascii="Arial" w:hAnsi="Arial" w:cs="Arial"/>
          <w:sz w:val="22"/>
          <w:szCs w:val="22"/>
          <w:lang w:val="pt-BR"/>
        </w:rPr>
      </w:pPr>
    </w:p>
    <w:p w:rsidR="001940E8" w:rsidRDefault="001940E8" w:rsidP="008C31F8">
      <w:pPr>
        <w:rPr>
          <w:rFonts w:ascii="Arial" w:hAnsi="Arial" w:cs="Arial"/>
          <w:sz w:val="22"/>
          <w:szCs w:val="22"/>
          <w:lang w:val="pt-BR"/>
        </w:rPr>
      </w:pPr>
    </w:p>
    <w:p w:rsidR="001940E8" w:rsidRDefault="001940E8" w:rsidP="008C31F8">
      <w:pPr>
        <w:rPr>
          <w:rFonts w:ascii="Arial" w:hAnsi="Arial" w:cs="Arial"/>
          <w:sz w:val="22"/>
          <w:szCs w:val="22"/>
          <w:lang w:val="pt-BR"/>
        </w:rPr>
      </w:pPr>
    </w:p>
    <w:p w:rsidR="008C31F8" w:rsidRDefault="008C31F8" w:rsidP="008C31F8">
      <w:pPr>
        <w:jc w:val="center"/>
        <w:rPr>
          <w:b/>
          <w:sz w:val="24"/>
          <w:szCs w:val="24"/>
        </w:rPr>
      </w:pPr>
      <w:r>
        <w:rPr>
          <w:b/>
          <w:sz w:val="24"/>
          <w:szCs w:val="24"/>
        </w:rPr>
        <w:lastRenderedPageBreak/>
        <w:t>Tabel 6 – DESEURI - CENTRALIZATOR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940"/>
        <w:gridCol w:w="2520"/>
        <w:gridCol w:w="2520"/>
        <w:gridCol w:w="2050"/>
      </w:tblGrid>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Nr. Crt.</w:t>
            </w:r>
          </w:p>
        </w:tc>
        <w:tc>
          <w:tcPr>
            <w:tcW w:w="594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Deseu</w:t>
            </w:r>
          </w:p>
        </w:tc>
        <w:tc>
          <w:tcPr>
            <w:tcW w:w="252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b/>
                <w:sz w:val="22"/>
                <w:szCs w:val="22"/>
              </w:rPr>
            </w:pPr>
            <w:r>
              <w:rPr>
                <w:b/>
                <w:sz w:val="22"/>
                <w:szCs w:val="22"/>
              </w:rPr>
              <w:t>2019 - TONE</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b/>
                <w:sz w:val="22"/>
                <w:szCs w:val="22"/>
              </w:rPr>
            </w:pPr>
            <w:r w:rsidRPr="00B973D9">
              <w:rPr>
                <w:b/>
                <w:sz w:val="22"/>
                <w:szCs w:val="22"/>
              </w:rPr>
              <w:t>2020 - TONE</w:t>
            </w: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b/>
                <w:sz w:val="22"/>
                <w:szCs w:val="22"/>
              </w:rPr>
            </w:pPr>
            <w:r>
              <w:rPr>
                <w:b/>
                <w:sz w:val="22"/>
                <w:szCs w:val="22"/>
              </w:rPr>
              <w:t>2021 - TONE</w:t>
            </w: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produsa de amplasament</w:t>
            </w:r>
          </w:p>
        </w:tc>
        <w:tc>
          <w:tcPr>
            <w:tcW w:w="252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1832,19</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r>
              <w:rPr>
                <w:sz w:val="22"/>
                <w:szCs w:val="22"/>
              </w:rPr>
              <w:t>1778,66</w:t>
            </w: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1048D" w:rsidP="00D876CF">
            <w:pPr>
              <w:jc w:val="center"/>
              <w:rPr>
                <w:sz w:val="22"/>
                <w:szCs w:val="22"/>
              </w:rPr>
            </w:pPr>
            <w:r>
              <w:rPr>
                <w:sz w:val="22"/>
                <w:szCs w:val="22"/>
              </w:rPr>
              <w:t>2.360,68</w:t>
            </w: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2</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eliminate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3</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eliminate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1826,6</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r>
              <w:rPr>
                <w:sz w:val="22"/>
                <w:szCs w:val="22"/>
              </w:rPr>
              <w:t>1778,59</w:t>
            </w: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1048D" w:rsidP="00D876CF">
            <w:pPr>
              <w:jc w:val="center"/>
              <w:rPr>
                <w:sz w:val="22"/>
                <w:szCs w:val="22"/>
              </w:rPr>
            </w:pPr>
            <w:r>
              <w:rPr>
                <w:sz w:val="22"/>
                <w:szCs w:val="22"/>
              </w:rPr>
              <w:t>2.360,53</w:t>
            </w: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4</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recuperate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5</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recuperate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D876CF" w:rsidTr="00D876CF">
        <w:tc>
          <w:tcPr>
            <w:tcW w:w="14218" w:type="dxa"/>
            <w:gridSpan w:val="5"/>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totala de deseuri nepericuloase produse</w:t>
            </w:r>
          </w:p>
        </w:tc>
        <w:tc>
          <w:tcPr>
            <w:tcW w:w="252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1832,19</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r>
              <w:rPr>
                <w:sz w:val="22"/>
                <w:szCs w:val="22"/>
              </w:rPr>
              <w:t>1778,66</w:t>
            </w: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1048D" w:rsidP="00D876CF">
            <w:pPr>
              <w:jc w:val="center"/>
              <w:rPr>
                <w:sz w:val="22"/>
                <w:szCs w:val="22"/>
              </w:rPr>
            </w:pPr>
            <w:r>
              <w:rPr>
                <w:sz w:val="22"/>
                <w:szCs w:val="22"/>
              </w:rPr>
              <w:t>2.360,68</w:t>
            </w: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2</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de deseuri nepericuloase eliminate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3</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de deseuri nepericuloase eliminate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1826,6</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r>
              <w:rPr>
                <w:sz w:val="22"/>
                <w:szCs w:val="22"/>
              </w:rPr>
              <w:t>1778,59</w:t>
            </w: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1048D" w:rsidP="00D876CF">
            <w:pPr>
              <w:jc w:val="center"/>
              <w:rPr>
                <w:sz w:val="22"/>
                <w:szCs w:val="22"/>
              </w:rPr>
            </w:pPr>
            <w:r>
              <w:rPr>
                <w:sz w:val="22"/>
                <w:szCs w:val="22"/>
              </w:rPr>
              <w:t>2.360,53</w:t>
            </w:r>
          </w:p>
        </w:tc>
      </w:tr>
      <w:tr w:rsidR="00D876CF"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D876CF" w:rsidRDefault="00D876CF" w:rsidP="00D876CF">
            <w:pPr>
              <w:jc w:val="center"/>
              <w:rPr>
                <w:sz w:val="22"/>
                <w:szCs w:val="22"/>
              </w:rPr>
            </w:pPr>
            <w:r>
              <w:rPr>
                <w:sz w:val="22"/>
                <w:szCs w:val="22"/>
              </w:rPr>
              <w:t>4</w:t>
            </w:r>
          </w:p>
        </w:tc>
        <w:tc>
          <w:tcPr>
            <w:tcW w:w="5940" w:type="dxa"/>
            <w:tcBorders>
              <w:top w:val="single" w:sz="4" w:space="0" w:color="auto"/>
              <w:left w:val="single" w:sz="4" w:space="0" w:color="auto"/>
              <w:bottom w:val="single" w:sz="4" w:space="0" w:color="auto"/>
              <w:right w:val="single" w:sz="4" w:space="0" w:color="auto"/>
            </w:tcBorders>
            <w:hideMark/>
          </w:tcPr>
          <w:p w:rsidR="00D876CF" w:rsidRDefault="00D876CF" w:rsidP="00D876CF">
            <w:pPr>
              <w:rPr>
                <w:sz w:val="22"/>
                <w:szCs w:val="22"/>
              </w:rPr>
            </w:pPr>
            <w:r>
              <w:rPr>
                <w:sz w:val="22"/>
                <w:szCs w:val="22"/>
              </w:rPr>
              <w:t>Cantitatea de deseuri nepericuloase recuperate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b/>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D876CF" w:rsidRDefault="00D876CF" w:rsidP="00D876CF">
            <w:pPr>
              <w:jc w:val="center"/>
              <w:rPr>
                <w:sz w:val="22"/>
                <w:szCs w:val="22"/>
              </w:rPr>
            </w:pP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5</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deseuri nepericuloase recuperate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r w:rsidR="00B973D9" w:rsidTr="008C31F8">
        <w:tc>
          <w:tcPr>
            <w:tcW w:w="14218" w:type="dxa"/>
            <w:gridSpan w:val="5"/>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Deseuri periculoase</w:t>
            </w: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1</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totala deseuri periculoase produse pe amplasament</w:t>
            </w:r>
          </w:p>
        </w:tc>
        <w:tc>
          <w:tcPr>
            <w:tcW w:w="2520"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2</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deseuri periculoase eliminate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3</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deseuri periculoase eliminate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4</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deseuri periculoase recuperate pe amplasament</w:t>
            </w: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r w:rsidR="00B973D9" w:rsidTr="008C31F8">
        <w:tc>
          <w:tcPr>
            <w:tcW w:w="1188" w:type="dxa"/>
            <w:tcBorders>
              <w:top w:val="single" w:sz="4" w:space="0" w:color="auto"/>
              <w:left w:val="single" w:sz="4" w:space="0" w:color="auto"/>
              <w:bottom w:val="single" w:sz="4" w:space="0" w:color="auto"/>
              <w:right w:val="single" w:sz="4" w:space="0" w:color="auto"/>
            </w:tcBorders>
            <w:vAlign w:val="center"/>
            <w:hideMark/>
          </w:tcPr>
          <w:p w:rsidR="00B973D9" w:rsidRDefault="00B973D9">
            <w:pPr>
              <w:jc w:val="center"/>
              <w:rPr>
                <w:sz w:val="22"/>
                <w:szCs w:val="22"/>
              </w:rPr>
            </w:pPr>
            <w:r>
              <w:rPr>
                <w:sz w:val="22"/>
                <w:szCs w:val="22"/>
              </w:rPr>
              <w:t>5</w:t>
            </w:r>
          </w:p>
        </w:tc>
        <w:tc>
          <w:tcPr>
            <w:tcW w:w="5940" w:type="dxa"/>
            <w:tcBorders>
              <w:top w:val="single" w:sz="4" w:space="0" w:color="auto"/>
              <w:left w:val="single" w:sz="4" w:space="0" w:color="auto"/>
              <w:bottom w:val="single" w:sz="4" w:space="0" w:color="auto"/>
              <w:right w:val="single" w:sz="4" w:space="0" w:color="auto"/>
            </w:tcBorders>
            <w:hideMark/>
          </w:tcPr>
          <w:p w:rsidR="00B973D9" w:rsidRDefault="00B973D9">
            <w:pPr>
              <w:rPr>
                <w:sz w:val="22"/>
                <w:szCs w:val="22"/>
              </w:rPr>
            </w:pPr>
            <w:r>
              <w:rPr>
                <w:sz w:val="22"/>
                <w:szCs w:val="22"/>
              </w:rPr>
              <w:t>Cantitatea de deseuri periculoase recuperate in afara amplasamentului</w:t>
            </w: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c>
          <w:tcPr>
            <w:tcW w:w="2050" w:type="dxa"/>
            <w:tcBorders>
              <w:top w:val="single" w:sz="4" w:space="0" w:color="auto"/>
              <w:left w:val="single" w:sz="4" w:space="0" w:color="auto"/>
              <w:bottom w:val="single" w:sz="4" w:space="0" w:color="auto"/>
              <w:right w:val="single" w:sz="4" w:space="0" w:color="auto"/>
            </w:tcBorders>
            <w:vAlign w:val="center"/>
          </w:tcPr>
          <w:p w:rsidR="00B973D9" w:rsidRDefault="00B973D9">
            <w:pPr>
              <w:jc w:val="center"/>
              <w:rPr>
                <w:sz w:val="22"/>
                <w:szCs w:val="22"/>
              </w:rPr>
            </w:pPr>
          </w:p>
        </w:tc>
      </w:tr>
    </w:tbl>
    <w:p w:rsidR="008C31F8" w:rsidRDefault="008C31F8" w:rsidP="008C31F8">
      <w:pPr>
        <w:rPr>
          <w:sz w:val="22"/>
          <w:szCs w:val="22"/>
          <w:lang w:val="pt-BR"/>
        </w:rPr>
      </w:pPr>
    </w:p>
    <w:p w:rsidR="008C31F8" w:rsidRDefault="008C31F8" w:rsidP="008C31F8">
      <w:pPr>
        <w:rPr>
          <w:sz w:val="22"/>
          <w:szCs w:val="22"/>
          <w:lang w:val="pt-BR"/>
        </w:rPr>
      </w:pPr>
    </w:p>
    <w:p w:rsidR="008C31F8" w:rsidRDefault="008C31F8" w:rsidP="008C31F8">
      <w:pPr>
        <w:rPr>
          <w:rFonts w:ascii="Arial" w:hAnsi="Arial" w:cs="Arial"/>
          <w:sz w:val="22"/>
          <w:szCs w:val="22"/>
          <w:lang w:val="pt-BR"/>
        </w:rPr>
        <w:sectPr w:rsidR="008C31F8">
          <w:pgSz w:w="16838" w:h="11906" w:orient="landscape"/>
          <w:pgMar w:top="1418" w:right="1418" w:bottom="1418" w:left="1418" w:header="709" w:footer="709" w:gutter="0"/>
          <w:cols w:space="708"/>
        </w:sectPr>
      </w:pPr>
    </w:p>
    <w:tbl>
      <w:tblPr>
        <w:tblpPr w:leftFromText="180" w:rightFromText="180" w:vertAnchor="text" w:horzAnchor="page" w:tblpX="1873" w:tblpY="2"/>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621"/>
        <w:gridCol w:w="1261"/>
        <w:gridCol w:w="1260"/>
        <w:gridCol w:w="1224"/>
        <w:gridCol w:w="1080"/>
        <w:gridCol w:w="1080"/>
        <w:gridCol w:w="1980"/>
        <w:gridCol w:w="1980"/>
        <w:gridCol w:w="1980"/>
      </w:tblGrid>
      <w:tr w:rsidR="008C31F8" w:rsidTr="001940E8">
        <w:trPr>
          <w:trHeight w:val="161"/>
        </w:trPr>
        <w:tc>
          <w:tcPr>
            <w:tcW w:w="14115" w:type="dxa"/>
            <w:gridSpan w:val="10"/>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4"/>
                <w:szCs w:val="24"/>
              </w:rPr>
            </w:pPr>
            <w:r>
              <w:rPr>
                <w:b/>
                <w:bCs/>
                <w:sz w:val="24"/>
                <w:szCs w:val="24"/>
              </w:rPr>
              <w:lastRenderedPageBreak/>
              <w:t>Tabel 8 – EMISII IN AER</w:t>
            </w:r>
          </w:p>
        </w:tc>
      </w:tr>
      <w:tr w:rsidR="008C31F8" w:rsidTr="001940E8">
        <w:trPr>
          <w:trHeight w:val="161"/>
        </w:trPr>
        <w:tc>
          <w:tcPr>
            <w:tcW w:w="14115" w:type="dxa"/>
            <w:gridSpan w:val="10"/>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Frecventa monitorizarii : SEMESTRIAL</w:t>
            </w:r>
          </w:p>
        </w:tc>
      </w:tr>
      <w:tr w:rsidR="008C31F8" w:rsidTr="001940E8">
        <w:trPr>
          <w:trHeight w:val="677"/>
        </w:trPr>
        <w:tc>
          <w:tcPr>
            <w:tcW w:w="649"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Nr. Crt.</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Denumire sursa</w:t>
            </w:r>
          </w:p>
        </w:tc>
        <w:tc>
          <w:tcPr>
            <w:tcW w:w="1261"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Denumire poluant</w:t>
            </w:r>
          </w:p>
        </w:tc>
        <w:tc>
          <w:tcPr>
            <w:tcW w:w="4644" w:type="dxa"/>
            <w:gridSpan w:val="4"/>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Concentratie masurata (mg/mc)/(mg/Nmc)</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Debit</w:t>
            </w:r>
          </w:p>
          <w:p w:rsidR="008C31F8" w:rsidRDefault="008C31F8">
            <w:pPr>
              <w:jc w:val="center"/>
              <w:rPr>
                <w:b/>
                <w:bCs/>
                <w:sz w:val="22"/>
                <w:szCs w:val="22"/>
              </w:rPr>
            </w:pPr>
            <w:r>
              <w:rPr>
                <w:b/>
                <w:bCs/>
                <w:sz w:val="22"/>
                <w:szCs w:val="22"/>
              </w:rPr>
              <w:t>masic (g/h)</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VLE impusa prin AIM</w:t>
            </w:r>
          </w:p>
          <w:p w:rsidR="008C31F8" w:rsidRDefault="008C31F8">
            <w:pPr>
              <w:jc w:val="center"/>
              <w:rPr>
                <w:b/>
                <w:bCs/>
                <w:sz w:val="22"/>
                <w:szCs w:val="22"/>
              </w:rPr>
            </w:pPr>
            <w:r>
              <w:rPr>
                <w:b/>
                <w:bCs/>
                <w:sz w:val="22"/>
                <w:szCs w:val="22"/>
              </w:rPr>
              <w:t>(mg/mc)/</w:t>
            </w:r>
          </w:p>
          <w:p w:rsidR="008C31F8" w:rsidRDefault="008C31F8">
            <w:pPr>
              <w:jc w:val="center"/>
              <w:rPr>
                <w:b/>
                <w:bCs/>
                <w:sz w:val="22"/>
                <w:szCs w:val="22"/>
              </w:rPr>
            </w:pPr>
            <w:r>
              <w:rPr>
                <w:b/>
                <w:bCs/>
                <w:sz w:val="22"/>
                <w:szCs w:val="22"/>
              </w:rPr>
              <w:t>(mg/Nmc)</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Metoda de măsurare</w:t>
            </w:r>
          </w:p>
        </w:tc>
      </w:tr>
      <w:tr w:rsidR="008C31F8" w:rsidTr="00FF69DD">
        <w:trPr>
          <w:trHeight w:val="677"/>
        </w:trPr>
        <w:tc>
          <w:tcPr>
            <w:tcW w:w="64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8C31F8" w:rsidRDefault="008C31F8" w:rsidP="00D876CF">
            <w:pPr>
              <w:jc w:val="center"/>
              <w:rPr>
                <w:b/>
                <w:bCs/>
                <w:sz w:val="22"/>
                <w:szCs w:val="22"/>
              </w:rPr>
            </w:pPr>
          </w:p>
        </w:tc>
        <w:tc>
          <w:tcPr>
            <w:tcW w:w="1224" w:type="dxa"/>
            <w:tcBorders>
              <w:top w:val="single" w:sz="4" w:space="0" w:color="auto"/>
              <w:left w:val="single" w:sz="4" w:space="0" w:color="auto"/>
              <w:bottom w:val="single" w:sz="4" w:space="0" w:color="auto"/>
              <w:right w:val="single" w:sz="4" w:space="0" w:color="auto"/>
            </w:tcBorders>
            <w:vAlign w:val="center"/>
          </w:tcPr>
          <w:p w:rsidR="008C31F8" w:rsidRDefault="008558DF" w:rsidP="00264311">
            <w:pPr>
              <w:jc w:val="center"/>
              <w:rPr>
                <w:b/>
                <w:sz w:val="22"/>
                <w:szCs w:val="22"/>
              </w:rPr>
            </w:pPr>
            <w:r>
              <w:rPr>
                <w:b/>
                <w:sz w:val="22"/>
                <w:szCs w:val="22"/>
              </w:rPr>
              <w:t>Semestrul II 20</w:t>
            </w:r>
            <w:r w:rsidR="00511F1B">
              <w:rPr>
                <w:b/>
                <w:sz w:val="22"/>
                <w:szCs w:val="22"/>
              </w:rPr>
              <w:t>2</w:t>
            </w:r>
            <w:r w:rsidR="00264311">
              <w:rPr>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8C31F8" w:rsidRDefault="008C31F8"/>
        </w:tc>
        <w:tc>
          <w:tcPr>
            <w:tcW w:w="198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rPr>
                <w:b/>
                <w:bCs/>
                <w:sz w:val="22"/>
                <w:szCs w:val="22"/>
              </w:rPr>
            </w:pPr>
          </w:p>
        </w:tc>
      </w:tr>
      <w:tr w:rsidR="008C31F8" w:rsidTr="00FF69DD">
        <w:trPr>
          <w:trHeight w:val="203"/>
        </w:trPr>
        <w:tc>
          <w:tcPr>
            <w:tcW w:w="649"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1.</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r>
              <w:rPr>
                <w:bCs/>
                <w:sz w:val="22"/>
                <w:szCs w:val="22"/>
              </w:rPr>
              <w:t>Ventilatoare hala gaini ouatoare</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8C31F8" w:rsidRDefault="00C7490A">
            <w:pPr>
              <w:rPr>
                <w:sz w:val="22"/>
                <w:szCs w:val="22"/>
              </w:rPr>
            </w:pPr>
            <w:r>
              <w:rPr>
                <w:sz w:val="22"/>
                <w:szCs w:val="22"/>
              </w:rPr>
              <w:t>CO2</w:t>
            </w:r>
          </w:p>
        </w:tc>
        <w:tc>
          <w:tcPr>
            <w:tcW w:w="126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E34DC">
            <w:pPr>
              <w:rPr>
                <w:sz w:val="22"/>
                <w:szCs w:val="22"/>
              </w:rPr>
            </w:pPr>
          </w:p>
        </w:tc>
        <w:tc>
          <w:tcPr>
            <w:tcW w:w="1224" w:type="dxa"/>
            <w:tcBorders>
              <w:top w:val="single" w:sz="4" w:space="0" w:color="auto"/>
              <w:left w:val="single" w:sz="4" w:space="0" w:color="auto"/>
              <w:bottom w:val="single" w:sz="4" w:space="0" w:color="auto"/>
              <w:right w:val="single" w:sz="4" w:space="0" w:color="auto"/>
            </w:tcBorders>
            <w:vAlign w:val="bottom"/>
          </w:tcPr>
          <w:p w:rsidR="008C31F8" w:rsidRDefault="00C7490A" w:rsidP="00DA5ADD">
            <w:pPr>
              <w:rPr>
                <w:sz w:val="22"/>
                <w:szCs w:val="22"/>
              </w:rPr>
            </w:pPr>
            <w:r>
              <w:rPr>
                <w:sz w:val="22"/>
                <w:szCs w:val="22"/>
              </w:rPr>
              <w:t>4</w:t>
            </w:r>
            <w:r w:rsidR="00DA5ADD">
              <w:rPr>
                <w:sz w:val="22"/>
                <w:szCs w:val="22"/>
              </w:rPr>
              <w:t>47</w:t>
            </w: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0,5 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STAS 12574/1987</w:t>
            </w:r>
          </w:p>
        </w:tc>
      </w:tr>
      <w:tr w:rsidR="008C31F8" w:rsidTr="00FF69DD">
        <w:trPr>
          <w:trHeight w:val="161"/>
        </w:trPr>
        <w:tc>
          <w:tcPr>
            <w:tcW w:w="64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8"/>
                <w:szCs w:val="28"/>
                <w:vertAlign w:val="subscript"/>
              </w:rPr>
            </w:pPr>
            <w:r>
              <w:rPr>
                <w:sz w:val="28"/>
                <w:szCs w:val="28"/>
                <w:vertAlign w:val="subscript"/>
              </w:rPr>
              <w:t xml:space="preserve">Amoniac </w:t>
            </w:r>
          </w:p>
        </w:tc>
        <w:tc>
          <w:tcPr>
            <w:tcW w:w="126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E34DC">
            <w:pPr>
              <w:rPr>
                <w:sz w:val="22"/>
                <w:szCs w:val="22"/>
              </w:rPr>
            </w:pPr>
          </w:p>
        </w:tc>
        <w:tc>
          <w:tcPr>
            <w:tcW w:w="1224" w:type="dxa"/>
            <w:tcBorders>
              <w:top w:val="single" w:sz="4" w:space="0" w:color="auto"/>
              <w:left w:val="single" w:sz="4" w:space="0" w:color="auto"/>
              <w:bottom w:val="single" w:sz="4" w:space="0" w:color="auto"/>
              <w:right w:val="single" w:sz="4" w:space="0" w:color="auto"/>
            </w:tcBorders>
            <w:vAlign w:val="bottom"/>
          </w:tcPr>
          <w:p w:rsidR="008C31F8" w:rsidRDefault="006D7AF4" w:rsidP="00E458B5">
            <w:pPr>
              <w:rPr>
                <w:sz w:val="22"/>
                <w:szCs w:val="22"/>
              </w:rPr>
            </w:pPr>
            <w:r>
              <w:rPr>
                <w:sz w:val="22"/>
                <w:szCs w:val="22"/>
              </w:rPr>
              <w:t>0,0121</w:t>
            </w: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0,3</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STAS 12574/1987</w:t>
            </w:r>
          </w:p>
        </w:tc>
      </w:tr>
      <w:tr w:rsidR="008C31F8" w:rsidTr="00FF69DD">
        <w:trPr>
          <w:trHeight w:val="161"/>
        </w:trPr>
        <w:tc>
          <w:tcPr>
            <w:tcW w:w="64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Hydrogen sulfurat</w:t>
            </w:r>
          </w:p>
        </w:tc>
        <w:tc>
          <w:tcPr>
            <w:tcW w:w="126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E34DC">
            <w:pPr>
              <w:rPr>
                <w:sz w:val="22"/>
                <w:szCs w:val="22"/>
              </w:rPr>
            </w:pPr>
          </w:p>
        </w:tc>
        <w:tc>
          <w:tcPr>
            <w:tcW w:w="1224" w:type="dxa"/>
            <w:tcBorders>
              <w:top w:val="single" w:sz="4" w:space="0" w:color="auto"/>
              <w:left w:val="single" w:sz="4" w:space="0" w:color="auto"/>
              <w:bottom w:val="single" w:sz="4" w:space="0" w:color="auto"/>
              <w:right w:val="single" w:sz="4" w:space="0" w:color="auto"/>
            </w:tcBorders>
            <w:vAlign w:val="bottom"/>
          </w:tcPr>
          <w:p w:rsidR="008C31F8" w:rsidRDefault="006D7AF4" w:rsidP="00E458B5">
            <w:pPr>
              <w:rPr>
                <w:sz w:val="22"/>
                <w:szCs w:val="22"/>
              </w:rPr>
            </w:pPr>
            <w:r>
              <w:rPr>
                <w:sz w:val="22"/>
                <w:szCs w:val="22"/>
              </w:rPr>
              <w:t>0,0042</w:t>
            </w: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0,015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STAS 12574/1987</w:t>
            </w:r>
          </w:p>
        </w:tc>
      </w:tr>
      <w:tr w:rsidR="008C31F8" w:rsidTr="00FF69DD">
        <w:trPr>
          <w:trHeight w:val="161"/>
        </w:trPr>
        <w:tc>
          <w:tcPr>
            <w:tcW w:w="64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1" w:type="dxa"/>
            <w:tcBorders>
              <w:top w:val="single" w:sz="4" w:space="0" w:color="auto"/>
              <w:left w:val="single" w:sz="4" w:space="0" w:color="auto"/>
              <w:bottom w:val="single" w:sz="4" w:space="0" w:color="auto"/>
              <w:right w:val="single" w:sz="4" w:space="0" w:color="auto"/>
            </w:tcBorders>
            <w:noWrap/>
            <w:vAlign w:val="bottom"/>
          </w:tcPr>
          <w:p w:rsidR="008C31F8" w:rsidRDefault="00C7490A">
            <w:pPr>
              <w:rPr>
                <w:sz w:val="22"/>
                <w:szCs w:val="22"/>
              </w:rPr>
            </w:pPr>
            <w:r>
              <w:rPr>
                <w:sz w:val="22"/>
                <w:szCs w:val="22"/>
              </w:rPr>
              <w:t>Pulberi in suspensie</w:t>
            </w:r>
          </w:p>
        </w:tc>
        <w:tc>
          <w:tcPr>
            <w:tcW w:w="1260"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1224" w:type="dxa"/>
            <w:tcBorders>
              <w:top w:val="single" w:sz="4" w:space="0" w:color="auto"/>
              <w:left w:val="single" w:sz="4" w:space="0" w:color="auto"/>
              <w:bottom w:val="single" w:sz="4" w:space="0" w:color="auto"/>
              <w:right w:val="single" w:sz="4" w:space="0" w:color="auto"/>
            </w:tcBorders>
            <w:vAlign w:val="bottom"/>
          </w:tcPr>
          <w:p w:rsidR="008C31F8" w:rsidRDefault="00C7490A">
            <w:pPr>
              <w:rPr>
                <w:sz w:val="22"/>
                <w:szCs w:val="22"/>
              </w:rPr>
            </w:pPr>
            <w:r>
              <w:rPr>
                <w:sz w:val="22"/>
                <w:szCs w:val="22"/>
              </w:rPr>
              <w:t>0,0210</w:t>
            </w: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r w:rsidR="00C7490A">
              <w:rPr>
                <w:sz w:val="22"/>
                <w:szCs w:val="22"/>
              </w:rPr>
              <w:t>0,15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r w:rsidR="00C7490A">
              <w:rPr>
                <w:sz w:val="22"/>
                <w:szCs w:val="22"/>
              </w:rPr>
              <w:t xml:space="preserve"> STAS 12574/1987</w:t>
            </w:r>
          </w:p>
        </w:tc>
      </w:tr>
    </w:tbl>
    <w:p w:rsidR="001940E8" w:rsidRDefault="001940E8" w:rsidP="008C31F8">
      <w:pPr>
        <w:jc w:val="center"/>
        <w:rPr>
          <w:b/>
          <w:sz w:val="24"/>
          <w:szCs w:val="24"/>
        </w:rPr>
      </w:pPr>
    </w:p>
    <w:p w:rsidR="001940E8" w:rsidRDefault="001940E8" w:rsidP="008C31F8">
      <w:pPr>
        <w:jc w:val="center"/>
        <w:rPr>
          <w:b/>
          <w:sz w:val="24"/>
          <w:szCs w:val="24"/>
        </w:rPr>
      </w:pPr>
    </w:p>
    <w:p w:rsidR="008C31F8" w:rsidRDefault="008C31F8" w:rsidP="008C31F8">
      <w:pPr>
        <w:jc w:val="center"/>
        <w:rPr>
          <w:b/>
          <w:sz w:val="24"/>
          <w:szCs w:val="24"/>
        </w:rPr>
      </w:pPr>
      <w:r>
        <w:rPr>
          <w:b/>
          <w:sz w:val="24"/>
          <w:szCs w:val="24"/>
        </w:rPr>
        <w:t xml:space="preserve">Tabel 9 - </w:t>
      </w:r>
      <w:r>
        <w:rPr>
          <w:b/>
          <w:bCs/>
          <w:sz w:val="24"/>
          <w:szCs w:val="24"/>
        </w:rPr>
        <w:t>EMISII IN APA</w:t>
      </w:r>
    </w:p>
    <w:tbl>
      <w:tblPr>
        <w:tblpPr w:leftFromText="180" w:rightFromText="180" w:vertAnchor="text" w:horzAnchor="page" w:tblpX="1873" w:tblpY="2"/>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19"/>
        <w:gridCol w:w="1260"/>
        <w:gridCol w:w="1620"/>
        <w:gridCol w:w="1260"/>
        <w:gridCol w:w="1440"/>
        <w:gridCol w:w="1440"/>
        <w:gridCol w:w="2879"/>
        <w:gridCol w:w="1980"/>
      </w:tblGrid>
      <w:tr w:rsidR="008C31F8" w:rsidTr="001940E8">
        <w:trPr>
          <w:trHeight w:val="161"/>
        </w:trPr>
        <w:tc>
          <w:tcPr>
            <w:tcW w:w="14145" w:type="dxa"/>
            <w:gridSpan w:val="9"/>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Frecventa monitorizarii :SEMESTRIAL</w:t>
            </w:r>
          </w:p>
        </w:tc>
      </w:tr>
      <w:tr w:rsidR="008C31F8" w:rsidTr="001940E8">
        <w:trPr>
          <w:trHeight w:val="677"/>
        </w:trPr>
        <w:tc>
          <w:tcPr>
            <w:tcW w:w="647"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Nr. Crt.</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Denumire sursa</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Denumire poluant</w:t>
            </w:r>
          </w:p>
        </w:tc>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Concentratie masurata mg/dmc</w:t>
            </w:r>
          </w:p>
        </w:tc>
        <w:tc>
          <w:tcPr>
            <w:tcW w:w="2879"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VLE impusa prin AIM</w:t>
            </w:r>
          </w:p>
          <w:p w:rsidR="008C31F8" w:rsidRDefault="008C31F8">
            <w:pPr>
              <w:jc w:val="center"/>
              <w:rPr>
                <w:b/>
                <w:bCs/>
                <w:sz w:val="22"/>
                <w:szCs w:val="22"/>
              </w:rPr>
            </w:pPr>
            <w:r>
              <w:rPr>
                <w:b/>
                <w:bCs/>
                <w:sz w:val="22"/>
                <w:szCs w:val="22"/>
              </w:rPr>
              <w:t>mg/mc</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Metoda de măsurare</w:t>
            </w:r>
          </w:p>
        </w:tc>
      </w:tr>
      <w:tr w:rsidR="008C31F8" w:rsidTr="00FF69DD">
        <w:trPr>
          <w:trHeight w:val="67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C31F8" w:rsidRDefault="008C31F8" w:rsidP="00D876CF">
            <w:pPr>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8C31F8" w:rsidRDefault="008558DF" w:rsidP="00264311">
            <w:pPr>
              <w:jc w:val="center"/>
              <w:rPr>
                <w:b/>
                <w:sz w:val="22"/>
                <w:szCs w:val="22"/>
              </w:rPr>
            </w:pPr>
            <w:r>
              <w:rPr>
                <w:b/>
                <w:sz w:val="22"/>
                <w:szCs w:val="22"/>
              </w:rPr>
              <w:t>Semestrul II 20</w:t>
            </w:r>
            <w:r w:rsidR="00511F1B">
              <w:rPr>
                <w:b/>
                <w:sz w:val="22"/>
                <w:szCs w:val="22"/>
              </w:rPr>
              <w:t>2</w:t>
            </w:r>
            <w:r w:rsidR="00264311">
              <w:rPr>
                <w:b/>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8C31F8" w:rsidRDefault="008C31F8">
            <w:pPr>
              <w:jc w:val="center"/>
              <w:rPr>
                <w:b/>
                <w:sz w:val="22"/>
                <w:szCs w:val="22"/>
              </w:rPr>
            </w:pPr>
          </w:p>
        </w:tc>
        <w:tc>
          <w:tcPr>
            <w:tcW w:w="287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r>
      <w:tr w:rsidR="008C31F8" w:rsidTr="00FF69DD">
        <w:trPr>
          <w:trHeight w:val="203"/>
        </w:trPr>
        <w:tc>
          <w:tcPr>
            <w:tcW w:w="647"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1.</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r>
              <w:rPr>
                <w:bCs/>
                <w:sz w:val="22"/>
                <w:szCs w:val="22"/>
              </w:rPr>
              <w:t>Record evacuare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sz w:val="22"/>
                <w:szCs w:val="22"/>
              </w:rPr>
            </w:pPr>
            <w:r>
              <w:rPr>
                <w:sz w:val="22"/>
                <w:szCs w:val="22"/>
              </w:rPr>
              <w:t>pH</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7490A">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DA5ADD" w:rsidP="00511F1B">
            <w:pPr>
              <w:rPr>
                <w:sz w:val="22"/>
                <w:szCs w:val="22"/>
              </w:rPr>
            </w:pPr>
            <w:r>
              <w:rPr>
                <w:sz w:val="22"/>
                <w:szCs w:val="22"/>
              </w:rPr>
              <w:t>7,5</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6,5-8,5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EN ISO10523/2012</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Materii in suspensie</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9A561E">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DA5ADD" w:rsidP="00CB0D13">
            <w:pPr>
              <w:rPr>
                <w:sz w:val="22"/>
                <w:szCs w:val="22"/>
              </w:rPr>
            </w:pPr>
            <w:r>
              <w:rPr>
                <w:sz w:val="22"/>
                <w:szCs w:val="22"/>
              </w:rPr>
              <w:t>42</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250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EN 872/2005</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558DF" w:rsidP="00511F1B">
            <w:pPr>
              <w:rPr>
                <w:sz w:val="22"/>
                <w:szCs w:val="22"/>
              </w:rPr>
            </w:pPr>
            <w:r>
              <w:rPr>
                <w:sz w:val="22"/>
                <w:szCs w:val="22"/>
              </w:rPr>
              <w:t>CCO-</w:t>
            </w:r>
            <w:r w:rsidR="00511F1B">
              <w:rPr>
                <w:sz w:val="22"/>
                <w:szCs w:val="22"/>
              </w:rPr>
              <w:t>Cr</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DA5ADD">
            <w:pPr>
              <w:rPr>
                <w:sz w:val="22"/>
                <w:szCs w:val="22"/>
              </w:rPr>
            </w:pPr>
            <w:r>
              <w:rPr>
                <w:sz w:val="22"/>
                <w:szCs w:val="22"/>
              </w:rPr>
              <w:t>224,64</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235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SR ISO6060/1996</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CBO5</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AA6A3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511F1B">
            <w:pPr>
              <w:rPr>
                <w:sz w:val="22"/>
                <w:szCs w:val="22"/>
              </w:rPr>
            </w:pPr>
            <w:r>
              <w:rPr>
                <w:sz w:val="22"/>
                <w:szCs w:val="22"/>
              </w:rPr>
              <w:t>86</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250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PI-19</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Substante extractibile</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8558DF">
            <w:pPr>
              <w:rPr>
                <w:sz w:val="22"/>
                <w:szCs w:val="22"/>
              </w:rPr>
            </w:pPr>
            <w:r>
              <w:rPr>
                <w:sz w:val="22"/>
                <w:szCs w:val="22"/>
              </w:rPr>
              <w:t>Mai mic de 20</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20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SR7587/1996</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511F1B">
            <w:pPr>
              <w:rPr>
                <w:sz w:val="22"/>
                <w:szCs w:val="22"/>
              </w:rPr>
            </w:pPr>
            <w:r>
              <w:rPr>
                <w:sz w:val="22"/>
                <w:szCs w:val="22"/>
              </w:rPr>
              <w:t xml:space="preserve">Amoniu </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7490A">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8558DF" w:rsidP="00511F1B">
            <w:pPr>
              <w:rPr>
                <w:sz w:val="22"/>
                <w:szCs w:val="22"/>
              </w:rPr>
            </w:pPr>
            <w:r>
              <w:rPr>
                <w:sz w:val="22"/>
                <w:szCs w:val="22"/>
              </w:rPr>
              <w:t>0,</w:t>
            </w:r>
            <w:r w:rsidR="00DA5ADD">
              <w:rPr>
                <w:sz w:val="22"/>
                <w:szCs w:val="22"/>
              </w:rPr>
              <w:t>457</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20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SR ISO 7150-1/2001</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511F1B" w:rsidP="00AA6A35">
            <w:pPr>
              <w:rPr>
                <w:sz w:val="22"/>
                <w:szCs w:val="22"/>
              </w:rPr>
            </w:pPr>
            <w:r>
              <w:rPr>
                <w:sz w:val="22"/>
                <w:szCs w:val="22"/>
              </w:rPr>
              <w:t xml:space="preserve">Sulfati </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7490A">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DA5ADD" w:rsidP="006D7AF4">
            <w:pPr>
              <w:rPr>
                <w:sz w:val="22"/>
                <w:szCs w:val="22"/>
              </w:rPr>
            </w:pPr>
            <w:r>
              <w:rPr>
                <w:sz w:val="22"/>
                <w:szCs w:val="22"/>
              </w:rPr>
              <w:t>9.5</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C7490A">
            <w:pPr>
              <w:rPr>
                <w:sz w:val="22"/>
                <w:szCs w:val="22"/>
              </w:rPr>
            </w:pPr>
            <w:r>
              <w:rPr>
                <w:sz w:val="22"/>
                <w:szCs w:val="22"/>
              </w:rPr>
              <w:t>500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AA6A35">
            <w:pPr>
              <w:rPr>
                <w:sz w:val="22"/>
                <w:szCs w:val="22"/>
              </w:rPr>
            </w:pPr>
            <w:r>
              <w:rPr>
                <w:sz w:val="22"/>
                <w:szCs w:val="22"/>
              </w:rPr>
              <w:t>PI 21-1Ed4-R0</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Agenti de suprafata anionici</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7490A">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8558DF" w:rsidP="00511F1B">
            <w:pPr>
              <w:rPr>
                <w:sz w:val="22"/>
                <w:szCs w:val="22"/>
              </w:rPr>
            </w:pPr>
            <w:r>
              <w:rPr>
                <w:sz w:val="22"/>
                <w:szCs w:val="22"/>
              </w:rPr>
              <w:t>0,</w:t>
            </w:r>
            <w:r w:rsidR="00DA5ADD">
              <w:rPr>
                <w:sz w:val="22"/>
                <w:szCs w:val="22"/>
              </w:rPr>
              <w:t>201</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SR EN903/2003</w:t>
            </w:r>
          </w:p>
        </w:tc>
      </w:tr>
      <w:tr w:rsidR="008C31F8" w:rsidTr="00FF69DD">
        <w:trPr>
          <w:trHeight w:val="16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DA5ADD">
            <w:pPr>
              <w:rPr>
                <w:sz w:val="22"/>
                <w:szCs w:val="22"/>
              </w:rPr>
            </w:pPr>
            <w:r>
              <w:rPr>
                <w:sz w:val="22"/>
                <w:szCs w:val="22"/>
              </w:rPr>
              <w:t>Fosfor total</w:t>
            </w:r>
          </w:p>
        </w:tc>
        <w:tc>
          <w:tcPr>
            <w:tcW w:w="1620" w:type="dxa"/>
            <w:tcBorders>
              <w:top w:val="single" w:sz="4" w:space="0" w:color="auto"/>
              <w:left w:val="single" w:sz="4" w:space="0" w:color="auto"/>
              <w:bottom w:val="single" w:sz="4" w:space="0" w:color="auto"/>
              <w:right w:val="single" w:sz="4" w:space="0" w:color="auto"/>
            </w:tcBorders>
            <w:noWrap/>
            <w:vAlign w:val="bottom"/>
          </w:tcPr>
          <w:p w:rsidR="008C31F8" w:rsidRDefault="008C31F8" w:rsidP="00C7490A">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8C31F8" w:rsidRDefault="00DA5ADD">
            <w:pPr>
              <w:rPr>
                <w:sz w:val="22"/>
                <w:szCs w:val="22"/>
              </w:rPr>
            </w:pPr>
            <w:r>
              <w:rPr>
                <w:sz w:val="22"/>
                <w:szCs w:val="22"/>
              </w:rPr>
              <w:t>3,36</w:t>
            </w: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2000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EN ISO 7027/2001</w:t>
            </w:r>
          </w:p>
        </w:tc>
      </w:tr>
    </w:tbl>
    <w:p w:rsidR="008C31F8" w:rsidRDefault="008C31F8" w:rsidP="008C31F8">
      <w:pPr>
        <w:ind w:firstLine="720"/>
        <w:jc w:val="center"/>
        <w:rPr>
          <w:b/>
          <w:sz w:val="24"/>
          <w:szCs w:val="24"/>
        </w:rPr>
      </w:pPr>
    </w:p>
    <w:p w:rsidR="001940E8" w:rsidRDefault="001940E8" w:rsidP="008C31F8">
      <w:pPr>
        <w:ind w:firstLine="720"/>
        <w:jc w:val="center"/>
        <w:rPr>
          <w:b/>
          <w:sz w:val="24"/>
          <w:szCs w:val="24"/>
        </w:rPr>
      </w:pPr>
    </w:p>
    <w:p w:rsidR="008C31F8" w:rsidRDefault="008C31F8" w:rsidP="008C31F8">
      <w:pPr>
        <w:ind w:firstLine="720"/>
        <w:jc w:val="center"/>
        <w:rPr>
          <w:b/>
          <w:bCs/>
          <w:sz w:val="24"/>
          <w:szCs w:val="24"/>
        </w:rPr>
      </w:pPr>
      <w:r>
        <w:rPr>
          <w:b/>
          <w:sz w:val="24"/>
          <w:szCs w:val="24"/>
        </w:rPr>
        <w:t xml:space="preserve">Tabel 10 - </w:t>
      </w:r>
      <w:r>
        <w:rPr>
          <w:b/>
          <w:bCs/>
          <w:sz w:val="24"/>
          <w:szCs w:val="24"/>
        </w:rPr>
        <w:t>EMISII IN SOL</w:t>
      </w:r>
    </w:p>
    <w:p w:rsidR="001940E8" w:rsidRDefault="001940E8" w:rsidP="008C31F8">
      <w:pPr>
        <w:ind w:firstLine="720"/>
        <w:jc w:val="center"/>
        <w:rPr>
          <w:b/>
          <w:sz w:val="24"/>
          <w:szCs w:val="24"/>
        </w:rPr>
      </w:pPr>
    </w:p>
    <w:tbl>
      <w:tblPr>
        <w:tblpPr w:leftFromText="180" w:rightFromText="180" w:vertAnchor="text" w:horzAnchor="page" w:tblpX="1873" w:tblpY="2"/>
        <w:tblW w:w="1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159"/>
        <w:gridCol w:w="1980"/>
        <w:gridCol w:w="2339"/>
        <w:gridCol w:w="2519"/>
        <w:gridCol w:w="2519"/>
      </w:tblGrid>
      <w:tr w:rsidR="008C31F8" w:rsidTr="008C31F8">
        <w:trPr>
          <w:trHeight w:val="161"/>
        </w:trPr>
        <w:tc>
          <w:tcPr>
            <w:tcW w:w="12168" w:type="dxa"/>
            <w:gridSpan w:val="6"/>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Frecventa monitorizarii :ANUAL</w:t>
            </w:r>
          </w:p>
        </w:tc>
      </w:tr>
      <w:tr w:rsidR="008C31F8" w:rsidTr="008C31F8">
        <w:trPr>
          <w:trHeight w:val="677"/>
        </w:trPr>
        <w:tc>
          <w:tcPr>
            <w:tcW w:w="648"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Nr. Crt.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Punct de prelevare</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Denumire poluant</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Concentratie masurata mg/kg SU</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VLE impusa prin AIM</w:t>
            </w:r>
          </w:p>
          <w:p w:rsidR="008C31F8" w:rsidRDefault="008C31F8">
            <w:pPr>
              <w:jc w:val="center"/>
              <w:rPr>
                <w:b/>
                <w:bCs/>
                <w:sz w:val="22"/>
                <w:szCs w:val="22"/>
              </w:rPr>
            </w:pPr>
            <w:r>
              <w:rPr>
                <w:b/>
                <w:bCs/>
                <w:sz w:val="22"/>
                <w:szCs w:val="22"/>
              </w:rPr>
              <w:t>(mg/mc)/(</w:t>
            </w:r>
          </w:p>
          <w:p w:rsidR="008C31F8" w:rsidRDefault="008C31F8">
            <w:pPr>
              <w:jc w:val="center"/>
              <w:rPr>
                <w:b/>
                <w:bCs/>
                <w:sz w:val="22"/>
                <w:szCs w:val="22"/>
              </w:rPr>
            </w:pPr>
            <w:r>
              <w:rPr>
                <w:b/>
                <w:bCs/>
                <w:sz w:val="22"/>
                <w:szCs w:val="22"/>
              </w:rPr>
              <w:t>mg/Nmc)</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Metoda de măsurare</w:t>
            </w:r>
          </w:p>
        </w:tc>
      </w:tr>
      <w:tr w:rsidR="008C31F8" w:rsidTr="008C31F8">
        <w:trPr>
          <w:trHeight w:val="677"/>
        </w:trPr>
        <w:tc>
          <w:tcPr>
            <w:tcW w:w="12168"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C31F8" w:rsidRDefault="00A419C8" w:rsidP="00FF69DD">
            <w:pPr>
              <w:jc w:val="center"/>
              <w:rPr>
                <w:b/>
                <w:sz w:val="22"/>
                <w:szCs w:val="22"/>
              </w:rPr>
            </w:pPr>
            <w:r>
              <w:rPr>
                <w:b/>
                <w:sz w:val="22"/>
                <w:szCs w:val="22"/>
              </w:rPr>
              <w:t>A</w:t>
            </w:r>
            <w:r w:rsidR="008C31F8">
              <w:rPr>
                <w:b/>
                <w:sz w:val="22"/>
                <w:szCs w:val="22"/>
              </w:rPr>
              <w:t xml:space="preserve">nual </w:t>
            </w:r>
            <w:r w:rsidR="00D876CF">
              <w:rPr>
                <w:b/>
                <w:sz w:val="22"/>
                <w:szCs w:val="22"/>
              </w:rPr>
              <w:t>202</w:t>
            </w:r>
            <w:r w:rsidR="00FF69DD">
              <w:rPr>
                <w:b/>
                <w:sz w:val="22"/>
                <w:szCs w:val="22"/>
              </w:rPr>
              <w:t>1</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
                <w:bCs/>
                <w:sz w:val="22"/>
                <w:szCs w:val="22"/>
              </w:rPr>
            </w:pPr>
          </w:p>
        </w:tc>
      </w:tr>
      <w:tr w:rsidR="008C31F8" w:rsidTr="008C31F8">
        <w:trPr>
          <w:trHeight w:val="203"/>
        </w:trPr>
        <w:tc>
          <w:tcPr>
            <w:tcW w:w="648" w:type="dxa"/>
            <w:vMerge w:val="restart"/>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1.</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C31F8" w:rsidRDefault="006D7AF4">
            <w:pPr>
              <w:rPr>
                <w:bCs/>
                <w:sz w:val="22"/>
                <w:szCs w:val="22"/>
              </w:rPr>
            </w:pPr>
            <w:r>
              <w:rPr>
                <w:bCs/>
                <w:sz w:val="22"/>
                <w:szCs w:val="22"/>
              </w:rPr>
              <w:t>Zona halei de gaini ouatoare la 20 m</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sz w:val="22"/>
                <w:szCs w:val="22"/>
              </w:rPr>
            </w:pPr>
            <w:r>
              <w:rPr>
                <w:sz w:val="22"/>
                <w:szCs w:val="22"/>
              </w:rPr>
              <w:t>Cu</w:t>
            </w:r>
          </w:p>
        </w:tc>
        <w:tc>
          <w:tcPr>
            <w:tcW w:w="2340" w:type="dxa"/>
            <w:tcBorders>
              <w:top w:val="single" w:sz="4" w:space="0" w:color="auto"/>
              <w:left w:val="single" w:sz="4" w:space="0" w:color="auto"/>
              <w:bottom w:val="single" w:sz="4" w:space="0" w:color="auto"/>
              <w:right w:val="single" w:sz="4" w:space="0" w:color="auto"/>
            </w:tcBorders>
            <w:vAlign w:val="bottom"/>
            <w:hideMark/>
          </w:tcPr>
          <w:p w:rsidR="008C31F8" w:rsidRDefault="00511F1B">
            <w:pPr>
              <w:rPr>
                <w:sz w:val="22"/>
                <w:szCs w:val="22"/>
              </w:rPr>
            </w:pPr>
            <w:r>
              <w:rPr>
                <w:sz w:val="22"/>
                <w:szCs w:val="22"/>
              </w:rPr>
              <w:t>19</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A7364F">
            <w:pPr>
              <w:rPr>
                <w:sz w:val="22"/>
                <w:szCs w:val="22"/>
              </w:rPr>
            </w:pPr>
            <w:r>
              <w:rPr>
                <w:sz w:val="22"/>
                <w:szCs w:val="22"/>
              </w:rPr>
              <w:t>500</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SR ISO11047/98 </w:t>
            </w:r>
          </w:p>
        </w:tc>
      </w:tr>
      <w:tr w:rsidR="008C31F8" w:rsidTr="008C31F8">
        <w:trPr>
          <w:trHeight w:val="161"/>
        </w:trPr>
        <w:tc>
          <w:tcPr>
            <w:tcW w:w="12168"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Zn</w:t>
            </w:r>
          </w:p>
        </w:tc>
        <w:tc>
          <w:tcPr>
            <w:tcW w:w="2340" w:type="dxa"/>
            <w:tcBorders>
              <w:top w:val="single" w:sz="4" w:space="0" w:color="auto"/>
              <w:left w:val="single" w:sz="4" w:space="0" w:color="auto"/>
              <w:bottom w:val="single" w:sz="4" w:space="0" w:color="auto"/>
              <w:right w:val="single" w:sz="4" w:space="0" w:color="auto"/>
            </w:tcBorders>
            <w:vAlign w:val="bottom"/>
            <w:hideMark/>
          </w:tcPr>
          <w:p w:rsidR="008C31F8" w:rsidRDefault="00511F1B" w:rsidP="00AA6A35">
            <w:pPr>
              <w:rPr>
                <w:sz w:val="22"/>
                <w:szCs w:val="22"/>
              </w:rPr>
            </w:pPr>
            <w:r>
              <w:rPr>
                <w:sz w:val="22"/>
                <w:szCs w:val="22"/>
              </w:rPr>
              <w:t>114</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300</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ISO 11047/98</w:t>
            </w:r>
          </w:p>
        </w:tc>
      </w:tr>
      <w:tr w:rsidR="008C31F8" w:rsidTr="008C31F8">
        <w:trPr>
          <w:trHeight w:val="161"/>
        </w:trPr>
        <w:tc>
          <w:tcPr>
            <w:tcW w:w="12168"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Hidrocarburi petrol</w:t>
            </w:r>
          </w:p>
        </w:tc>
        <w:tc>
          <w:tcPr>
            <w:tcW w:w="2340" w:type="dxa"/>
            <w:tcBorders>
              <w:top w:val="single" w:sz="4" w:space="0" w:color="auto"/>
              <w:left w:val="single" w:sz="4" w:space="0" w:color="auto"/>
              <w:bottom w:val="single" w:sz="4" w:space="0" w:color="auto"/>
              <w:right w:val="single" w:sz="4" w:space="0" w:color="auto"/>
            </w:tcBorders>
            <w:vAlign w:val="bottom"/>
            <w:hideMark/>
          </w:tcPr>
          <w:p w:rsidR="008C31F8" w:rsidRDefault="00511F1B">
            <w:pPr>
              <w:rPr>
                <w:sz w:val="22"/>
                <w:szCs w:val="22"/>
              </w:rPr>
            </w:pPr>
            <w:r>
              <w:rPr>
                <w:sz w:val="22"/>
                <w:szCs w:val="22"/>
              </w:rPr>
              <w:t>221.45</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sidP="00A7364F">
            <w:pPr>
              <w:rPr>
                <w:sz w:val="22"/>
                <w:szCs w:val="22"/>
              </w:rPr>
            </w:pPr>
            <w:r>
              <w:rPr>
                <w:sz w:val="22"/>
                <w:szCs w:val="22"/>
              </w:rPr>
              <w:t> </w:t>
            </w:r>
            <w:r w:rsidR="00A7364F">
              <w:rPr>
                <w:sz w:val="22"/>
                <w:szCs w:val="22"/>
              </w:rPr>
              <w:t>2000</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ISO 13877-99</w:t>
            </w:r>
          </w:p>
        </w:tc>
      </w:tr>
      <w:tr w:rsidR="008C31F8" w:rsidTr="008C31F8">
        <w:trPr>
          <w:trHeight w:val="161"/>
        </w:trPr>
        <w:tc>
          <w:tcPr>
            <w:tcW w:w="648"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2.</w:t>
            </w:r>
          </w:p>
        </w:tc>
        <w:tc>
          <w:tcPr>
            <w:tcW w:w="216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23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31F8">
        <w:trPr>
          <w:trHeight w:val="161"/>
        </w:trPr>
        <w:tc>
          <w:tcPr>
            <w:tcW w:w="648"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8C31F8" w:rsidRDefault="008C31F8">
            <w:pPr>
              <w:rPr>
                <w:sz w:val="22"/>
                <w:szCs w:val="22"/>
              </w:rPr>
            </w:pPr>
          </w:p>
        </w:tc>
        <w:tc>
          <w:tcPr>
            <w:tcW w:w="2340" w:type="dxa"/>
            <w:tcBorders>
              <w:top w:val="single" w:sz="4" w:space="0" w:color="auto"/>
              <w:left w:val="single" w:sz="4" w:space="0" w:color="auto"/>
              <w:bottom w:val="single" w:sz="4" w:space="0" w:color="auto"/>
              <w:right w:val="single" w:sz="4" w:space="0" w:color="auto"/>
            </w:tcBorders>
            <w:vAlign w:val="bottom"/>
          </w:tcPr>
          <w:p w:rsidR="008C31F8" w:rsidRDefault="008C31F8">
            <w:pPr>
              <w:rPr>
                <w:sz w:val="22"/>
                <w:szCs w:val="22"/>
              </w:rPr>
            </w:pP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bl>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 w:rsidR="00022E42" w:rsidRDefault="00022E42" w:rsidP="008C31F8"/>
    <w:p w:rsidR="00022E42" w:rsidRDefault="00022E42" w:rsidP="008C31F8"/>
    <w:p w:rsidR="00022E42" w:rsidRDefault="00022E42" w:rsidP="008C31F8"/>
    <w:p w:rsidR="00022E42" w:rsidRDefault="00022E42" w:rsidP="008C31F8"/>
    <w:p w:rsidR="00022E42" w:rsidRDefault="00022E42" w:rsidP="008C31F8"/>
    <w:p w:rsidR="008C31F8" w:rsidRDefault="008C31F8" w:rsidP="008C31F8"/>
    <w:p w:rsidR="008C31F8" w:rsidRDefault="008C31F8" w:rsidP="008C31F8"/>
    <w:p w:rsidR="008C31F8" w:rsidRDefault="008C31F8" w:rsidP="008C31F8"/>
    <w:p w:rsidR="008C31F8" w:rsidRDefault="008C31F8" w:rsidP="008C31F8">
      <w:pPr>
        <w:jc w:val="center"/>
        <w:rPr>
          <w:b/>
          <w:sz w:val="24"/>
          <w:szCs w:val="24"/>
        </w:rPr>
      </w:pPr>
    </w:p>
    <w:p w:rsidR="008C31F8" w:rsidRDefault="008C31F8" w:rsidP="008C31F8">
      <w:pPr>
        <w:jc w:val="center"/>
        <w:rPr>
          <w:b/>
          <w:sz w:val="24"/>
          <w:szCs w:val="24"/>
        </w:rPr>
      </w:pPr>
    </w:p>
    <w:p w:rsidR="008C31F8" w:rsidRDefault="008C31F8" w:rsidP="008C31F8">
      <w:pPr>
        <w:jc w:val="center"/>
        <w:rPr>
          <w:b/>
          <w:bCs/>
          <w:sz w:val="24"/>
          <w:szCs w:val="24"/>
        </w:rPr>
      </w:pPr>
      <w:r>
        <w:rPr>
          <w:b/>
          <w:sz w:val="24"/>
          <w:szCs w:val="24"/>
        </w:rPr>
        <w:lastRenderedPageBreak/>
        <w:t xml:space="preserve">Tabel 12 - </w:t>
      </w:r>
      <w:r>
        <w:rPr>
          <w:b/>
          <w:bCs/>
          <w:sz w:val="24"/>
          <w:szCs w:val="24"/>
        </w:rPr>
        <w:t>NIVEL DE ZGOMOT</w:t>
      </w:r>
    </w:p>
    <w:p w:rsidR="001940E8" w:rsidRDefault="001940E8" w:rsidP="008C31F8">
      <w:pPr>
        <w:jc w:val="center"/>
        <w:rPr>
          <w:b/>
          <w:sz w:val="24"/>
          <w:szCs w:val="24"/>
        </w:rPr>
      </w:pPr>
    </w:p>
    <w:tbl>
      <w:tblPr>
        <w:tblpPr w:leftFromText="180" w:rightFromText="180" w:vertAnchor="text" w:horzAnchor="page" w:tblpX="1873" w:tblpY="2"/>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339"/>
        <w:gridCol w:w="2159"/>
        <w:gridCol w:w="2879"/>
        <w:gridCol w:w="4679"/>
      </w:tblGrid>
      <w:tr w:rsidR="008C31F8" w:rsidTr="00FF69DD">
        <w:trPr>
          <w:trHeight w:val="161"/>
        </w:trPr>
        <w:tc>
          <w:tcPr>
            <w:tcW w:w="12705" w:type="dxa"/>
            <w:gridSpan w:val="5"/>
            <w:tcBorders>
              <w:top w:val="single" w:sz="4" w:space="0" w:color="auto"/>
              <w:left w:val="single" w:sz="4" w:space="0" w:color="auto"/>
              <w:bottom w:val="single" w:sz="4" w:space="0" w:color="auto"/>
              <w:right w:val="single" w:sz="4" w:space="0" w:color="auto"/>
            </w:tcBorders>
            <w:noWrap/>
            <w:vAlign w:val="center"/>
            <w:hideMark/>
          </w:tcPr>
          <w:p w:rsidR="008C31F8" w:rsidRDefault="008C31F8" w:rsidP="00264311">
            <w:pPr>
              <w:rPr>
                <w:bCs/>
                <w:sz w:val="22"/>
                <w:szCs w:val="22"/>
              </w:rPr>
            </w:pPr>
            <w:r>
              <w:rPr>
                <w:bCs/>
                <w:sz w:val="22"/>
                <w:szCs w:val="22"/>
              </w:rPr>
              <w:t>Frecventa monitorizarii :</w:t>
            </w:r>
            <w:r w:rsidR="00F661A1">
              <w:rPr>
                <w:bCs/>
                <w:sz w:val="22"/>
                <w:szCs w:val="22"/>
              </w:rPr>
              <w:t>A</w:t>
            </w:r>
            <w:r w:rsidR="00D876CF">
              <w:rPr>
                <w:bCs/>
                <w:sz w:val="22"/>
                <w:szCs w:val="22"/>
              </w:rPr>
              <w:t>NUAL 202</w:t>
            </w:r>
            <w:r w:rsidR="00264311">
              <w:rPr>
                <w:bCs/>
                <w:sz w:val="22"/>
                <w:szCs w:val="22"/>
              </w:rPr>
              <w:t>1</w:t>
            </w:r>
            <w:bookmarkStart w:id="3" w:name="_GoBack"/>
            <w:bookmarkEnd w:id="3"/>
          </w:p>
        </w:tc>
      </w:tr>
      <w:tr w:rsidR="008C31F8" w:rsidTr="00FF69DD">
        <w:trPr>
          <w:trHeight w:val="677"/>
        </w:trPr>
        <w:tc>
          <w:tcPr>
            <w:tcW w:w="649"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jc w:val="center"/>
              <w:rPr>
                <w:b/>
                <w:bCs/>
                <w:sz w:val="22"/>
                <w:szCs w:val="22"/>
              </w:rPr>
            </w:pPr>
            <w:r>
              <w:rPr>
                <w:b/>
                <w:bCs/>
                <w:sz w:val="22"/>
                <w:szCs w:val="22"/>
              </w:rPr>
              <w:t>Nr. Crt.</w:t>
            </w:r>
          </w:p>
        </w:tc>
        <w:tc>
          <w:tcPr>
            <w:tcW w:w="2339"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Punct de masurare</w:t>
            </w:r>
          </w:p>
        </w:tc>
        <w:tc>
          <w:tcPr>
            <w:tcW w:w="2159"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Valoare masurata dB</w:t>
            </w:r>
            <w:r>
              <w:rPr>
                <w:b/>
                <w:bCs/>
                <w:sz w:val="22"/>
                <w:szCs w:val="22"/>
                <w:vertAlign w:val="subscript"/>
              </w:rPr>
              <w:t>(A)</w:t>
            </w:r>
          </w:p>
        </w:tc>
        <w:tc>
          <w:tcPr>
            <w:tcW w:w="2879"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VLE impusa prin AIM</w:t>
            </w:r>
          </w:p>
          <w:p w:rsidR="008C31F8" w:rsidRDefault="008C31F8">
            <w:pPr>
              <w:jc w:val="center"/>
              <w:rPr>
                <w:b/>
                <w:bCs/>
                <w:sz w:val="22"/>
                <w:szCs w:val="22"/>
              </w:rPr>
            </w:pPr>
            <w:r>
              <w:rPr>
                <w:b/>
                <w:bCs/>
                <w:sz w:val="22"/>
                <w:szCs w:val="22"/>
              </w:rPr>
              <w:t>dB</w:t>
            </w:r>
            <w:r>
              <w:rPr>
                <w:b/>
                <w:bCs/>
                <w:sz w:val="22"/>
                <w:szCs w:val="22"/>
                <w:vertAlign w:val="subscript"/>
              </w:rPr>
              <w:t>(A)</w:t>
            </w:r>
          </w:p>
        </w:tc>
        <w:tc>
          <w:tcPr>
            <w:tcW w:w="4679" w:type="dxa"/>
            <w:tcBorders>
              <w:top w:val="single" w:sz="4" w:space="0" w:color="auto"/>
              <w:left w:val="single" w:sz="4" w:space="0" w:color="auto"/>
              <w:bottom w:val="single" w:sz="4" w:space="0" w:color="auto"/>
              <w:right w:val="single" w:sz="4" w:space="0" w:color="auto"/>
            </w:tcBorders>
            <w:vAlign w:val="center"/>
            <w:hideMark/>
          </w:tcPr>
          <w:p w:rsidR="008C31F8" w:rsidRDefault="008C31F8">
            <w:pPr>
              <w:jc w:val="center"/>
              <w:rPr>
                <w:b/>
                <w:bCs/>
                <w:sz w:val="22"/>
                <w:szCs w:val="22"/>
              </w:rPr>
            </w:pPr>
            <w:r>
              <w:rPr>
                <w:b/>
                <w:bCs/>
                <w:sz w:val="22"/>
                <w:szCs w:val="22"/>
              </w:rPr>
              <w:t>Metoda de măsurare</w:t>
            </w:r>
          </w:p>
        </w:tc>
      </w:tr>
      <w:tr w:rsidR="008C31F8" w:rsidTr="00FF69DD">
        <w:trPr>
          <w:trHeight w:val="800"/>
        </w:trPr>
        <w:tc>
          <w:tcPr>
            <w:tcW w:w="649" w:type="dxa"/>
            <w:tcBorders>
              <w:top w:val="single" w:sz="4" w:space="0" w:color="auto"/>
              <w:left w:val="single" w:sz="4" w:space="0" w:color="auto"/>
              <w:bottom w:val="single" w:sz="4" w:space="0" w:color="auto"/>
              <w:right w:val="single" w:sz="4" w:space="0" w:color="auto"/>
            </w:tcBorders>
            <w:noWrap/>
            <w:vAlign w:val="center"/>
            <w:hideMark/>
          </w:tcPr>
          <w:p w:rsidR="008C31F8" w:rsidRDefault="008C31F8">
            <w:pPr>
              <w:rPr>
                <w:bCs/>
                <w:sz w:val="22"/>
                <w:szCs w:val="22"/>
              </w:rPr>
            </w:pPr>
            <w:r>
              <w:rPr>
                <w:bCs/>
                <w:sz w:val="22"/>
                <w:szCs w:val="22"/>
              </w:rPr>
              <w:t>1.</w:t>
            </w:r>
          </w:p>
        </w:tc>
        <w:tc>
          <w:tcPr>
            <w:tcW w:w="2339" w:type="dxa"/>
            <w:tcBorders>
              <w:top w:val="single" w:sz="4" w:space="0" w:color="auto"/>
              <w:left w:val="single" w:sz="4" w:space="0" w:color="auto"/>
              <w:bottom w:val="single" w:sz="4" w:space="0" w:color="auto"/>
              <w:right w:val="single" w:sz="4" w:space="0" w:color="auto"/>
            </w:tcBorders>
            <w:vAlign w:val="center"/>
            <w:hideMark/>
          </w:tcPr>
          <w:p w:rsidR="008C31F8" w:rsidRDefault="008C31F8">
            <w:pPr>
              <w:rPr>
                <w:bCs/>
                <w:sz w:val="22"/>
                <w:szCs w:val="22"/>
              </w:rPr>
            </w:pPr>
            <w:r>
              <w:rPr>
                <w:bCs/>
                <w:sz w:val="22"/>
                <w:szCs w:val="22"/>
              </w:rPr>
              <w:t>LIMITA AMPLASAMENTULUI</w:t>
            </w:r>
          </w:p>
        </w:tc>
        <w:tc>
          <w:tcPr>
            <w:tcW w:w="2159" w:type="dxa"/>
            <w:tcBorders>
              <w:top w:val="single" w:sz="4" w:space="0" w:color="auto"/>
              <w:left w:val="single" w:sz="4" w:space="0" w:color="auto"/>
              <w:bottom w:val="single" w:sz="4" w:space="0" w:color="auto"/>
              <w:right w:val="single" w:sz="4" w:space="0" w:color="auto"/>
            </w:tcBorders>
            <w:vAlign w:val="bottom"/>
            <w:hideMark/>
          </w:tcPr>
          <w:p w:rsidR="008C31F8" w:rsidRDefault="00DA5ADD" w:rsidP="004F3872">
            <w:pPr>
              <w:rPr>
                <w:sz w:val="22"/>
                <w:szCs w:val="22"/>
              </w:rPr>
            </w:pPr>
            <w:r>
              <w:rPr>
                <w:sz w:val="22"/>
                <w:szCs w:val="22"/>
              </w:rPr>
              <w:t>53,5</w:t>
            </w:r>
          </w:p>
        </w:tc>
        <w:tc>
          <w:tcPr>
            <w:tcW w:w="28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p w:rsidR="008C31F8" w:rsidRDefault="008C31F8">
            <w:pPr>
              <w:rPr>
                <w:sz w:val="22"/>
                <w:szCs w:val="22"/>
              </w:rPr>
            </w:pPr>
            <w:r>
              <w:rPr>
                <w:sz w:val="22"/>
                <w:szCs w:val="22"/>
              </w:rPr>
              <w:t> </w:t>
            </w:r>
          </w:p>
          <w:p w:rsidR="008C31F8" w:rsidRDefault="008C31F8">
            <w:pPr>
              <w:rPr>
                <w:sz w:val="22"/>
                <w:szCs w:val="22"/>
              </w:rPr>
            </w:pPr>
            <w:r>
              <w:rPr>
                <w:sz w:val="22"/>
                <w:szCs w:val="22"/>
              </w:rPr>
              <w:t> 65</w:t>
            </w:r>
          </w:p>
        </w:tc>
        <w:tc>
          <w:tcPr>
            <w:tcW w:w="4679"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SR ISO1996-2:2008</w:t>
            </w:r>
          </w:p>
          <w:p w:rsidR="008C31F8" w:rsidRDefault="008C31F8">
            <w:pPr>
              <w:rPr>
                <w:sz w:val="22"/>
                <w:szCs w:val="22"/>
              </w:rPr>
            </w:pPr>
            <w:r>
              <w:rPr>
                <w:sz w:val="22"/>
                <w:szCs w:val="22"/>
              </w:rPr>
              <w:t> </w:t>
            </w:r>
          </w:p>
          <w:p w:rsidR="008C31F8" w:rsidRDefault="008C31F8">
            <w:pPr>
              <w:rPr>
                <w:sz w:val="22"/>
                <w:szCs w:val="22"/>
              </w:rPr>
            </w:pPr>
            <w:r>
              <w:rPr>
                <w:sz w:val="22"/>
                <w:szCs w:val="22"/>
              </w:rPr>
              <w:t> </w:t>
            </w:r>
          </w:p>
        </w:tc>
      </w:tr>
    </w:tbl>
    <w:p w:rsidR="008C31F8" w:rsidRDefault="008C31F8" w:rsidP="008C31F8"/>
    <w:p w:rsidR="00FF69DD" w:rsidRDefault="00FF69DD" w:rsidP="008C31F8"/>
    <w:p w:rsidR="00FF69DD" w:rsidRDefault="00FF69DD" w:rsidP="008C31F8"/>
    <w:p w:rsidR="00FF69DD" w:rsidRDefault="00FF69DD" w:rsidP="008C31F8"/>
    <w:p w:rsidR="00FF69DD" w:rsidRDefault="00FF69DD" w:rsidP="008C31F8"/>
    <w:p w:rsidR="00FF69DD" w:rsidRDefault="00FF69DD" w:rsidP="008C31F8"/>
    <w:p w:rsidR="00FF69DD" w:rsidRDefault="00FF69DD" w:rsidP="008C31F8"/>
    <w:p w:rsidR="00FF69DD" w:rsidRDefault="00FF69DD" w:rsidP="008C31F8"/>
    <w:p w:rsidR="00FF69DD" w:rsidRDefault="00FF69DD" w:rsidP="008C31F8"/>
    <w:p w:rsidR="00FF69DD" w:rsidRDefault="00FF69DD" w:rsidP="008C31F8"/>
    <w:p w:rsidR="008C31F8" w:rsidRDefault="008C31F8" w:rsidP="008C31F8"/>
    <w:p w:rsidR="008C31F8" w:rsidRDefault="008C31F8" w:rsidP="008C31F8"/>
    <w:p w:rsidR="008C31F8" w:rsidRDefault="008C31F8" w:rsidP="008C31F8"/>
    <w:p w:rsidR="008C31F8" w:rsidRDefault="008C31F8" w:rsidP="008C31F8"/>
    <w:p w:rsidR="008C31F8" w:rsidRDefault="008C31F8" w:rsidP="008C31F8">
      <w:pPr>
        <w:jc w:val="center"/>
        <w:rPr>
          <w:b/>
          <w:bCs/>
          <w:sz w:val="24"/>
          <w:szCs w:val="24"/>
        </w:rPr>
      </w:pPr>
      <w:r>
        <w:rPr>
          <w:b/>
          <w:sz w:val="24"/>
          <w:szCs w:val="24"/>
        </w:rPr>
        <w:t xml:space="preserve">Table 13 -  </w:t>
      </w:r>
      <w:r>
        <w:rPr>
          <w:b/>
          <w:bCs/>
          <w:sz w:val="24"/>
          <w:szCs w:val="24"/>
        </w:rPr>
        <w:t>RECLAMATII DE MEDIU</w:t>
      </w:r>
    </w:p>
    <w:p w:rsidR="001940E8" w:rsidRDefault="001940E8" w:rsidP="008C31F8">
      <w:pPr>
        <w:jc w:val="center"/>
        <w:rPr>
          <w:b/>
          <w:sz w:val="24"/>
          <w:szCs w:val="24"/>
        </w:rPr>
      </w:pPr>
    </w:p>
    <w:tbl>
      <w:tblPr>
        <w:tblW w:w="10006"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1323"/>
        <w:gridCol w:w="1260"/>
        <w:gridCol w:w="1133"/>
        <w:gridCol w:w="1133"/>
      </w:tblGrid>
      <w:tr w:rsidR="00D876CF" w:rsidTr="008C1571">
        <w:trPr>
          <w:trHeight w:val="375"/>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D876CF" w:rsidRDefault="00D876CF" w:rsidP="00D876CF">
            <w:pPr>
              <w:jc w:val="center"/>
              <w:rPr>
                <w:b/>
                <w:bCs/>
                <w:sz w:val="28"/>
                <w:szCs w:val="28"/>
              </w:rPr>
            </w:pPr>
            <w:r>
              <w:rPr>
                <w:b/>
                <w:bCs/>
                <w:sz w:val="28"/>
                <w:szCs w:val="28"/>
              </w:rPr>
              <w:t>Reclamaţii de mediu</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b/>
                <w:sz w:val="22"/>
                <w:szCs w:val="22"/>
              </w:rPr>
            </w:pPr>
            <w:r>
              <w:rPr>
                <w:b/>
                <w:sz w:val="22"/>
                <w:szCs w:val="22"/>
              </w:rPr>
              <w:t>2018</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2019</w:t>
            </w:r>
          </w:p>
        </w:tc>
        <w:tc>
          <w:tcPr>
            <w:tcW w:w="1133"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2020</w:t>
            </w:r>
          </w:p>
        </w:tc>
        <w:tc>
          <w:tcPr>
            <w:tcW w:w="1133"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b/>
                <w:sz w:val="22"/>
                <w:szCs w:val="22"/>
              </w:rPr>
            </w:pPr>
            <w:r>
              <w:rPr>
                <w:b/>
                <w:sz w:val="22"/>
                <w:szCs w:val="22"/>
              </w:rPr>
              <w:t>2021</w:t>
            </w:r>
          </w:p>
        </w:tc>
      </w:tr>
      <w:tr w:rsidR="00D876CF"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tcPr>
          <w:p w:rsidR="00D876CF" w:rsidRDefault="00D876CF" w:rsidP="00D876CF"/>
          <w:p w:rsidR="00D876CF" w:rsidRDefault="00D876CF" w:rsidP="00D876CF">
            <w:r>
              <w:t>Reclamaţii primite</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D876CF" w:rsidRDefault="00D876CF" w:rsidP="00D876CF">
            <w:pPr>
              <w:jc w:val="center"/>
              <w:rPr>
                <w:sz w:val="22"/>
                <w:szCs w:val="22"/>
              </w:rPr>
            </w:pPr>
            <w:r>
              <w:rPr>
                <w:sz w:val="22"/>
                <w:szCs w:val="22"/>
              </w:rPr>
              <w:t>NU AU EXISTAT</w:t>
            </w:r>
          </w:p>
        </w:tc>
        <w:tc>
          <w:tcPr>
            <w:tcW w:w="1260"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sz w:val="22"/>
                <w:szCs w:val="22"/>
              </w:rPr>
            </w:pPr>
            <w:r>
              <w:rPr>
                <w:sz w:val="22"/>
                <w:szCs w:val="22"/>
              </w:rPr>
              <w:t>NU AU EXISTAT</w:t>
            </w:r>
          </w:p>
        </w:tc>
        <w:tc>
          <w:tcPr>
            <w:tcW w:w="1133"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sz w:val="22"/>
                <w:szCs w:val="22"/>
              </w:rPr>
            </w:pPr>
            <w:r>
              <w:rPr>
                <w:sz w:val="22"/>
                <w:szCs w:val="22"/>
              </w:rPr>
              <w:t>NU AU EXISTAT</w:t>
            </w:r>
          </w:p>
        </w:tc>
        <w:tc>
          <w:tcPr>
            <w:tcW w:w="1133" w:type="dxa"/>
            <w:tcBorders>
              <w:top w:val="single" w:sz="4" w:space="0" w:color="auto"/>
              <w:left w:val="single" w:sz="4" w:space="0" w:color="auto"/>
              <w:bottom w:val="single" w:sz="4" w:space="0" w:color="auto"/>
              <w:right w:val="single" w:sz="4" w:space="0" w:color="auto"/>
            </w:tcBorders>
            <w:noWrap/>
            <w:vAlign w:val="center"/>
          </w:tcPr>
          <w:p w:rsidR="00D876CF" w:rsidRDefault="00D876CF" w:rsidP="00D876CF">
            <w:pPr>
              <w:jc w:val="center"/>
              <w:rPr>
                <w:sz w:val="22"/>
                <w:szCs w:val="22"/>
              </w:rPr>
            </w:pPr>
            <w:r>
              <w:rPr>
                <w:sz w:val="22"/>
                <w:szCs w:val="22"/>
              </w:rPr>
              <w:t>NU AU EXISTAT</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lang w:val="pt-BR"/>
              </w:rPr>
            </w:pPr>
            <w:r>
              <w:rPr>
                <w:lang w:val="pt-BR"/>
              </w:rPr>
              <w:t>Reclamaţii care cer o acţiune corectivă</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lang w:val="pt-BR"/>
              </w:rPr>
            </w:pPr>
            <w:r>
              <w:rPr>
                <w:sz w:val="22"/>
                <w:szCs w:val="22"/>
                <w:lang w:val="pt-BR"/>
              </w:rPr>
              <w:t> </w:t>
            </w:r>
          </w:p>
        </w:tc>
      </w:tr>
      <w:tr w:rsidR="008C31F8" w:rsidTr="008C1571">
        <w:trPr>
          <w:trHeight w:val="375"/>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bCs/>
                <w:sz w:val="22"/>
                <w:szCs w:val="22"/>
              </w:rPr>
            </w:pPr>
            <w:r>
              <w:rPr>
                <w:bCs/>
                <w:sz w:val="22"/>
                <w:szCs w:val="22"/>
              </w:rPr>
              <w:t>Categorii de reclamaţii</w:t>
            </w:r>
          </w:p>
        </w:tc>
        <w:tc>
          <w:tcPr>
            <w:tcW w:w="1323" w:type="dxa"/>
            <w:tcBorders>
              <w:top w:val="single" w:sz="4" w:space="0" w:color="auto"/>
              <w:left w:val="single" w:sz="4" w:space="0" w:color="auto"/>
              <w:bottom w:val="single" w:sz="4" w:space="0" w:color="auto"/>
              <w:right w:val="single" w:sz="4" w:space="0" w:color="auto"/>
            </w:tcBorders>
            <w:noWrap/>
            <w:vAlign w:val="center"/>
          </w:tcPr>
          <w:p w:rsidR="008C31F8" w:rsidRDefault="008C31F8">
            <w:pPr>
              <w:jc w:val="center"/>
              <w:rPr>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C31F8" w:rsidRDefault="008C31F8">
            <w:pPr>
              <w:jc w:val="center"/>
              <w:rPr>
                <w:b/>
                <w:bCs/>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8C31F8" w:rsidRDefault="008C31F8">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8C31F8" w:rsidRDefault="008C31F8">
            <w:pPr>
              <w:jc w:val="center"/>
              <w:rPr>
                <w:sz w:val="22"/>
                <w:szCs w:val="22"/>
              </w:rPr>
            </w:pP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Miros</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Zgomot</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Apă</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Aer</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Procedurale</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r w:rsidR="008C31F8" w:rsidTr="008C1571">
        <w:trPr>
          <w:trHeight w:val="300"/>
        </w:trPr>
        <w:tc>
          <w:tcPr>
            <w:tcW w:w="5157"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r>
              <w:t>Diverse</w:t>
            </w:r>
          </w:p>
        </w:tc>
        <w:tc>
          <w:tcPr>
            <w:tcW w:w="132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8C31F8" w:rsidRDefault="008C31F8">
            <w:pPr>
              <w:rPr>
                <w:sz w:val="22"/>
                <w:szCs w:val="22"/>
              </w:rPr>
            </w:pPr>
            <w:r>
              <w:rPr>
                <w:sz w:val="22"/>
                <w:szCs w:val="22"/>
              </w:rPr>
              <w:t> </w:t>
            </w:r>
          </w:p>
        </w:tc>
      </w:tr>
    </w:tbl>
    <w:p w:rsidR="008C31F8" w:rsidRDefault="008C31F8" w:rsidP="008C31F8">
      <w:pPr>
        <w:jc w:val="center"/>
        <w:rPr>
          <w:b/>
          <w:sz w:val="24"/>
          <w:szCs w:val="24"/>
        </w:rPr>
      </w:pPr>
    </w:p>
    <w:p w:rsidR="008C31F8" w:rsidRDefault="008C31F8" w:rsidP="008C31F8"/>
    <w:p w:rsidR="008C31F8" w:rsidRDefault="008C31F8"/>
    <w:sectPr w:rsidR="008C31F8" w:rsidSect="008C31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F07"/>
    <w:multiLevelType w:val="hybridMultilevel"/>
    <w:tmpl w:val="F47A7424"/>
    <w:lvl w:ilvl="0" w:tplc="06EE1552">
      <w:start w:val="1"/>
      <w:numFmt w:val="bullet"/>
      <w:lvlText w:val="•"/>
      <w:lvlJc w:val="left"/>
      <w:pPr>
        <w:tabs>
          <w:tab w:val="num" w:pos="360"/>
        </w:tabs>
        <w:ind w:left="360" w:hanging="360"/>
      </w:pPr>
      <w:rPr>
        <w:rFonts w:ascii="Arial" w:hAnsi="Arial" w:hint="default"/>
      </w:rPr>
    </w:lvl>
    <w:lvl w:ilvl="1" w:tplc="4118BAA2">
      <w:start w:val="1"/>
      <w:numFmt w:val="bullet"/>
      <w:lvlText w:val="•"/>
      <w:lvlJc w:val="left"/>
      <w:pPr>
        <w:tabs>
          <w:tab w:val="num" w:pos="1080"/>
        </w:tabs>
        <w:ind w:left="1080" w:hanging="360"/>
      </w:pPr>
      <w:rPr>
        <w:rFonts w:ascii="Arial" w:hAnsi="Arial" w:hint="default"/>
      </w:rPr>
    </w:lvl>
    <w:lvl w:ilvl="2" w:tplc="84E007C2">
      <w:numFmt w:val="bullet"/>
      <w:lvlText w:val="•"/>
      <w:lvlJc w:val="left"/>
      <w:pPr>
        <w:tabs>
          <w:tab w:val="num" w:pos="1800"/>
        </w:tabs>
        <w:ind w:left="1800" w:hanging="360"/>
      </w:pPr>
      <w:rPr>
        <w:rFonts w:ascii="Arial" w:hAnsi="Arial" w:hint="default"/>
      </w:rPr>
    </w:lvl>
    <w:lvl w:ilvl="3" w:tplc="0B169D8A">
      <w:numFmt w:val="bullet"/>
      <w:lvlText w:val="•"/>
      <w:lvlJc w:val="left"/>
      <w:pPr>
        <w:tabs>
          <w:tab w:val="num" w:pos="2520"/>
        </w:tabs>
        <w:ind w:left="2520" w:hanging="360"/>
      </w:pPr>
      <w:rPr>
        <w:rFonts w:ascii="Arial" w:hAnsi="Arial" w:hint="default"/>
      </w:rPr>
    </w:lvl>
    <w:lvl w:ilvl="4" w:tplc="62501A46">
      <w:numFmt w:val="bullet"/>
      <w:lvlText w:val="•"/>
      <w:lvlJc w:val="left"/>
      <w:pPr>
        <w:tabs>
          <w:tab w:val="num" w:pos="3240"/>
        </w:tabs>
        <w:ind w:left="3240" w:hanging="360"/>
      </w:pPr>
      <w:rPr>
        <w:rFonts w:ascii="Arial" w:hAnsi="Arial" w:hint="default"/>
      </w:rPr>
    </w:lvl>
    <w:lvl w:ilvl="5" w:tplc="54828A46" w:tentative="1">
      <w:start w:val="1"/>
      <w:numFmt w:val="bullet"/>
      <w:lvlText w:val="•"/>
      <w:lvlJc w:val="left"/>
      <w:pPr>
        <w:tabs>
          <w:tab w:val="num" w:pos="3960"/>
        </w:tabs>
        <w:ind w:left="3960" w:hanging="360"/>
      </w:pPr>
      <w:rPr>
        <w:rFonts w:ascii="Arial" w:hAnsi="Arial" w:hint="default"/>
      </w:rPr>
    </w:lvl>
    <w:lvl w:ilvl="6" w:tplc="FF1C95C6" w:tentative="1">
      <w:start w:val="1"/>
      <w:numFmt w:val="bullet"/>
      <w:lvlText w:val="•"/>
      <w:lvlJc w:val="left"/>
      <w:pPr>
        <w:tabs>
          <w:tab w:val="num" w:pos="4680"/>
        </w:tabs>
        <w:ind w:left="4680" w:hanging="360"/>
      </w:pPr>
      <w:rPr>
        <w:rFonts w:ascii="Arial" w:hAnsi="Arial" w:hint="default"/>
      </w:rPr>
    </w:lvl>
    <w:lvl w:ilvl="7" w:tplc="3C945624" w:tentative="1">
      <w:start w:val="1"/>
      <w:numFmt w:val="bullet"/>
      <w:lvlText w:val="•"/>
      <w:lvlJc w:val="left"/>
      <w:pPr>
        <w:tabs>
          <w:tab w:val="num" w:pos="5400"/>
        </w:tabs>
        <w:ind w:left="5400" w:hanging="360"/>
      </w:pPr>
      <w:rPr>
        <w:rFonts w:ascii="Arial" w:hAnsi="Arial" w:hint="default"/>
      </w:rPr>
    </w:lvl>
    <w:lvl w:ilvl="8" w:tplc="04F0A92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99F14CE"/>
    <w:multiLevelType w:val="hybridMultilevel"/>
    <w:tmpl w:val="BCE2A30E"/>
    <w:lvl w:ilvl="0" w:tplc="50D698A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285DD7"/>
    <w:multiLevelType w:val="hybridMultilevel"/>
    <w:tmpl w:val="C96823E4"/>
    <w:lvl w:ilvl="0" w:tplc="FFFFFFFF">
      <w:start w:val="2"/>
      <w:numFmt w:val="bullet"/>
      <w:lvlText w:val="-"/>
      <w:lvlJc w:val="left"/>
      <w:pPr>
        <w:tabs>
          <w:tab w:val="num" w:pos="720"/>
        </w:tabs>
        <w:ind w:left="720" w:hanging="360"/>
      </w:pPr>
      <w:rPr>
        <w:rFonts w:ascii="Times New Roman" w:eastAsia="MS Mincho"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C31F8"/>
    <w:rsid w:val="00022E42"/>
    <w:rsid w:val="00024354"/>
    <w:rsid w:val="000C37DC"/>
    <w:rsid w:val="000F38C4"/>
    <w:rsid w:val="00126456"/>
    <w:rsid w:val="00150A46"/>
    <w:rsid w:val="00163144"/>
    <w:rsid w:val="00186E64"/>
    <w:rsid w:val="001940E8"/>
    <w:rsid w:val="001E5C86"/>
    <w:rsid w:val="00207D5A"/>
    <w:rsid w:val="002536B0"/>
    <w:rsid w:val="00264311"/>
    <w:rsid w:val="0031738F"/>
    <w:rsid w:val="00347A03"/>
    <w:rsid w:val="00375C0D"/>
    <w:rsid w:val="003960E2"/>
    <w:rsid w:val="003C766A"/>
    <w:rsid w:val="00407430"/>
    <w:rsid w:val="004A20B1"/>
    <w:rsid w:val="004D089C"/>
    <w:rsid w:val="004F3872"/>
    <w:rsid w:val="00511F1B"/>
    <w:rsid w:val="00547509"/>
    <w:rsid w:val="005C444C"/>
    <w:rsid w:val="006638C1"/>
    <w:rsid w:val="00680C01"/>
    <w:rsid w:val="006D7AF4"/>
    <w:rsid w:val="00756658"/>
    <w:rsid w:val="00793F37"/>
    <w:rsid w:val="007E56AA"/>
    <w:rsid w:val="00827FBE"/>
    <w:rsid w:val="00850B5C"/>
    <w:rsid w:val="008558DF"/>
    <w:rsid w:val="00895A44"/>
    <w:rsid w:val="008C1571"/>
    <w:rsid w:val="008C31F8"/>
    <w:rsid w:val="00914F1D"/>
    <w:rsid w:val="00975B1F"/>
    <w:rsid w:val="0099714A"/>
    <w:rsid w:val="009A561E"/>
    <w:rsid w:val="009C721F"/>
    <w:rsid w:val="009D3125"/>
    <w:rsid w:val="00A419C8"/>
    <w:rsid w:val="00A46717"/>
    <w:rsid w:val="00A7364F"/>
    <w:rsid w:val="00A820CC"/>
    <w:rsid w:val="00AA6A35"/>
    <w:rsid w:val="00AC1EFA"/>
    <w:rsid w:val="00AD1F45"/>
    <w:rsid w:val="00B10D8D"/>
    <w:rsid w:val="00B17E1F"/>
    <w:rsid w:val="00B61E0C"/>
    <w:rsid w:val="00B80125"/>
    <w:rsid w:val="00B973D9"/>
    <w:rsid w:val="00BE72C8"/>
    <w:rsid w:val="00C254E4"/>
    <w:rsid w:val="00C52B44"/>
    <w:rsid w:val="00C7490A"/>
    <w:rsid w:val="00C77C95"/>
    <w:rsid w:val="00C8423C"/>
    <w:rsid w:val="00C91E32"/>
    <w:rsid w:val="00CB0D13"/>
    <w:rsid w:val="00CB7673"/>
    <w:rsid w:val="00CE34DC"/>
    <w:rsid w:val="00CF582F"/>
    <w:rsid w:val="00D1048D"/>
    <w:rsid w:val="00D87319"/>
    <w:rsid w:val="00D876CF"/>
    <w:rsid w:val="00DA5ADD"/>
    <w:rsid w:val="00DA700B"/>
    <w:rsid w:val="00E422B9"/>
    <w:rsid w:val="00E458B5"/>
    <w:rsid w:val="00E52020"/>
    <w:rsid w:val="00E7649F"/>
    <w:rsid w:val="00EC31F6"/>
    <w:rsid w:val="00F647B7"/>
    <w:rsid w:val="00F661A1"/>
    <w:rsid w:val="00FF69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23AE"/>
  <w15:docId w15:val="{80D7A196-BDAE-4F4A-8EFF-0284FA0D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F8"/>
    <w:pPr>
      <w:spacing w:after="0" w:line="240" w:lineRule="auto"/>
    </w:pPr>
    <w:rPr>
      <w:rFonts w:ascii="Times New Roman" w:eastAsia="Times New Roman" w:hAnsi="Times New Roman" w:cs="Times New Roman"/>
      <w:sz w:val="20"/>
      <w:szCs w:val="20"/>
      <w:lang w:val="en-AU" w:eastAsia="ro-RO"/>
    </w:rPr>
  </w:style>
  <w:style w:type="paragraph" w:styleId="Heading1">
    <w:name w:val="heading 1"/>
    <w:basedOn w:val="Normal"/>
    <w:next w:val="Normal"/>
    <w:link w:val="Heading1Char"/>
    <w:qFormat/>
    <w:rsid w:val="00AC1EFA"/>
    <w:pPr>
      <w:keepNext/>
      <w:spacing w:before="360" w:after="120" w:line="360" w:lineRule="auto"/>
      <w:jc w:val="both"/>
      <w:outlineLvl w:val="0"/>
    </w:pPr>
    <w:rPr>
      <w:rFonts w:ascii="Arial" w:hAnsi="Arial"/>
      <w:b/>
      <w:bCs/>
      <w:caps/>
      <w:kern w:val="32"/>
      <w:sz w:val="28"/>
      <w:szCs w:val="32"/>
      <w:lang w:val="en-US" w:eastAsia="en-US"/>
    </w:rPr>
  </w:style>
  <w:style w:type="paragraph" w:styleId="Heading2">
    <w:name w:val="heading 2"/>
    <w:basedOn w:val="Normal"/>
    <w:next w:val="Normal"/>
    <w:link w:val="Heading2Char"/>
    <w:qFormat/>
    <w:rsid w:val="00AC1EFA"/>
    <w:pPr>
      <w:keepNext/>
      <w:spacing w:before="240" w:after="120"/>
      <w:outlineLvl w:val="1"/>
    </w:pPr>
    <w:rPr>
      <w:rFonts w:ascii="Arial" w:eastAsia="SimSun" w:hAnsi="Arial"/>
      <w:b/>
      <w:bCs/>
      <w:iCs/>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EFA"/>
    <w:rPr>
      <w:rFonts w:ascii="Arial" w:eastAsia="Times New Roman" w:hAnsi="Arial" w:cs="Times New Roman"/>
      <w:b/>
      <w:bCs/>
      <w:caps/>
      <w:kern w:val="32"/>
      <w:sz w:val="28"/>
      <w:szCs w:val="32"/>
      <w:lang w:val="en-US"/>
    </w:rPr>
  </w:style>
  <w:style w:type="character" w:customStyle="1" w:styleId="Heading2Char">
    <w:name w:val="Heading 2 Char"/>
    <w:basedOn w:val="DefaultParagraphFont"/>
    <w:link w:val="Heading2"/>
    <w:rsid w:val="00AC1EFA"/>
    <w:rPr>
      <w:rFonts w:ascii="Arial" w:eastAsia="SimSun" w:hAnsi="Arial" w:cs="Times New Roman"/>
      <w:b/>
      <w:bCs/>
      <w:iCs/>
      <w:sz w:val="24"/>
      <w:szCs w:val="28"/>
      <w:lang w:val="en-US"/>
    </w:rPr>
  </w:style>
  <w:style w:type="table" w:styleId="TableGrid">
    <w:name w:val="Table Grid"/>
    <w:basedOn w:val="TableNormal"/>
    <w:uiPriority w:val="39"/>
    <w:rsid w:val="00AC1EFA"/>
    <w:pPr>
      <w:spacing w:after="0" w:line="240" w:lineRule="auto"/>
    </w:pPr>
    <w:rPr>
      <w:rFonts w:ascii="Times New Roman" w:eastAsia="MS Mincho"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har Char Char"/>
    <w:basedOn w:val="Normal"/>
    <w:next w:val="Normal"/>
    <w:link w:val="CaptionChar"/>
    <w:qFormat/>
    <w:rsid w:val="00AC1EFA"/>
    <w:pPr>
      <w:jc w:val="both"/>
    </w:pPr>
    <w:rPr>
      <w:rFonts w:ascii="Arial" w:eastAsia="SimSun" w:hAnsi="Arial" w:cs="Arial"/>
      <w:b/>
      <w:bCs/>
      <w:i/>
      <w:sz w:val="22"/>
      <w:lang w:val="en-US" w:eastAsia="en-US"/>
    </w:rPr>
  </w:style>
  <w:style w:type="character" w:customStyle="1" w:styleId="CaptionChar">
    <w:name w:val="Caption Char"/>
    <w:aliases w:val="Char Char Char Char"/>
    <w:link w:val="Caption"/>
    <w:rsid w:val="00AC1EFA"/>
    <w:rPr>
      <w:rFonts w:ascii="Arial" w:eastAsia="SimSun" w:hAnsi="Arial" w:cs="Arial"/>
      <w:b/>
      <w:bCs/>
      <w:i/>
      <w:szCs w:val="20"/>
      <w:lang w:val="en-US"/>
    </w:rPr>
  </w:style>
  <w:style w:type="character" w:customStyle="1" w:styleId="tpa1">
    <w:name w:val="tpa1"/>
    <w:basedOn w:val="DefaultParagraphFont"/>
    <w:rsid w:val="00AC1EFA"/>
  </w:style>
  <w:style w:type="paragraph" w:styleId="ListParagraph">
    <w:name w:val="List Paragraph"/>
    <w:basedOn w:val="Normal"/>
    <w:uiPriority w:val="34"/>
    <w:qFormat/>
    <w:rsid w:val="00E7649F"/>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E7649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7649F"/>
    <w:rPr>
      <w:rFonts w:ascii="Tahoma" w:hAnsi="Tahoma" w:cs="Tahoma"/>
      <w:sz w:val="16"/>
      <w:szCs w:val="16"/>
    </w:rPr>
  </w:style>
  <w:style w:type="character" w:customStyle="1" w:styleId="BalloonTextChar">
    <w:name w:val="Balloon Text Char"/>
    <w:basedOn w:val="DefaultParagraphFont"/>
    <w:link w:val="BalloonText"/>
    <w:uiPriority w:val="99"/>
    <w:semiHidden/>
    <w:rsid w:val="00E7649F"/>
    <w:rPr>
      <w:rFonts w:ascii="Tahoma" w:eastAsia="Times New Roman" w:hAnsi="Tahoma" w:cs="Tahoma"/>
      <w:sz w:val="16"/>
      <w:szCs w:val="16"/>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3162</TotalTime>
  <Pages>13</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dc:creator>
  <cp:lastModifiedBy>serban</cp:lastModifiedBy>
  <cp:revision>49</cp:revision>
  <cp:lastPrinted>2021-04-22T08:59:00Z</cp:lastPrinted>
  <dcterms:created xsi:type="dcterms:W3CDTF">2016-02-01T13:04:00Z</dcterms:created>
  <dcterms:modified xsi:type="dcterms:W3CDTF">2022-03-04T12:54:00Z</dcterms:modified>
</cp:coreProperties>
</file>